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27879" w14:textId="77777777" w:rsidR="00D515DA" w:rsidRPr="00154687" w:rsidRDefault="00D515DA" w:rsidP="00D515DA">
      <w:pPr>
        <w:jc w:val="right"/>
        <w:rPr>
          <w:b/>
          <w:color w:val="000000" w:themeColor="text1"/>
          <w:sz w:val="28"/>
          <w:szCs w:val="28"/>
        </w:rPr>
      </w:pPr>
      <w:r w:rsidRPr="00154687">
        <w:rPr>
          <w:b/>
          <w:color w:val="000000" w:themeColor="text1"/>
          <w:sz w:val="28"/>
          <w:szCs w:val="28"/>
        </w:rPr>
        <w:t>ЗАТВЕРДЖЕНО</w:t>
      </w:r>
    </w:p>
    <w:p w14:paraId="4AD471DA" w14:textId="77777777" w:rsidR="00D515DA" w:rsidRPr="00154687" w:rsidRDefault="00D515DA" w:rsidP="00D515DA">
      <w:pPr>
        <w:jc w:val="right"/>
        <w:rPr>
          <w:b/>
          <w:color w:val="000000" w:themeColor="text1"/>
          <w:sz w:val="28"/>
          <w:szCs w:val="28"/>
        </w:rPr>
      </w:pPr>
    </w:p>
    <w:p w14:paraId="5320A55D" w14:textId="72A3EC79" w:rsidR="00D515DA" w:rsidRPr="00154687" w:rsidRDefault="00D515DA" w:rsidP="00D515DA">
      <w:pPr>
        <w:jc w:val="right"/>
        <w:rPr>
          <w:b/>
          <w:color w:val="000000" w:themeColor="text1"/>
          <w:sz w:val="28"/>
          <w:szCs w:val="28"/>
        </w:rPr>
      </w:pPr>
      <w:r w:rsidRPr="00154687">
        <w:rPr>
          <w:b/>
          <w:color w:val="000000" w:themeColor="text1"/>
          <w:sz w:val="28"/>
          <w:szCs w:val="28"/>
        </w:rPr>
        <w:t>Протоколом</w:t>
      </w:r>
    </w:p>
    <w:p w14:paraId="2674D394" w14:textId="77777777" w:rsidR="00D515DA" w:rsidRPr="00154687" w:rsidRDefault="00D515DA" w:rsidP="00D515DA">
      <w:pPr>
        <w:jc w:val="right"/>
        <w:rPr>
          <w:b/>
          <w:color w:val="000000" w:themeColor="text1"/>
          <w:sz w:val="28"/>
          <w:szCs w:val="28"/>
        </w:rPr>
      </w:pPr>
      <w:r w:rsidRPr="00154687">
        <w:rPr>
          <w:b/>
          <w:color w:val="000000" w:themeColor="text1"/>
          <w:sz w:val="28"/>
          <w:szCs w:val="28"/>
        </w:rPr>
        <w:t>засідання Наглядової ради</w:t>
      </w:r>
    </w:p>
    <w:p w14:paraId="6AE592BB" w14:textId="77777777" w:rsidR="00D515DA" w:rsidRPr="00154687" w:rsidRDefault="00D515DA" w:rsidP="00D515DA">
      <w:pPr>
        <w:jc w:val="right"/>
        <w:rPr>
          <w:b/>
          <w:color w:val="000000" w:themeColor="text1"/>
          <w:sz w:val="28"/>
          <w:szCs w:val="28"/>
        </w:rPr>
      </w:pPr>
      <w:r w:rsidRPr="00154687">
        <w:rPr>
          <w:b/>
          <w:color w:val="000000" w:themeColor="text1"/>
          <w:sz w:val="28"/>
          <w:szCs w:val="28"/>
        </w:rPr>
        <w:t>АТ «Оператор ринку»</w:t>
      </w:r>
    </w:p>
    <w:p w14:paraId="043AF218" w14:textId="15DE7A9C" w:rsidR="00D515DA" w:rsidRPr="00960E4A" w:rsidRDefault="00D515DA" w:rsidP="00D515DA">
      <w:pPr>
        <w:jc w:val="right"/>
        <w:rPr>
          <w:b/>
          <w:color w:val="000000" w:themeColor="text1"/>
          <w:sz w:val="28"/>
          <w:szCs w:val="28"/>
        </w:rPr>
      </w:pPr>
      <w:r w:rsidRPr="00154687">
        <w:rPr>
          <w:b/>
          <w:color w:val="000000" w:themeColor="text1"/>
          <w:sz w:val="28"/>
          <w:szCs w:val="28"/>
        </w:rPr>
        <w:t xml:space="preserve">від </w:t>
      </w:r>
      <w:r w:rsidR="00960E4A">
        <w:rPr>
          <w:b/>
          <w:color w:val="000000" w:themeColor="text1"/>
          <w:sz w:val="28"/>
          <w:szCs w:val="28"/>
        </w:rPr>
        <w:t>19</w:t>
      </w:r>
      <w:r w:rsidRPr="00154687">
        <w:rPr>
          <w:b/>
          <w:color w:val="000000" w:themeColor="text1"/>
          <w:sz w:val="28"/>
          <w:szCs w:val="28"/>
        </w:rPr>
        <w:t>.</w:t>
      </w:r>
      <w:r w:rsidR="00960E4A">
        <w:rPr>
          <w:b/>
          <w:color w:val="000000" w:themeColor="text1"/>
          <w:sz w:val="28"/>
          <w:szCs w:val="28"/>
        </w:rPr>
        <w:t>02</w:t>
      </w:r>
      <w:r w:rsidRPr="00154687">
        <w:rPr>
          <w:b/>
          <w:color w:val="000000" w:themeColor="text1"/>
          <w:sz w:val="28"/>
          <w:szCs w:val="28"/>
        </w:rPr>
        <w:t>.202</w:t>
      </w:r>
      <w:r w:rsidR="005B4FBB">
        <w:rPr>
          <w:b/>
          <w:color w:val="000000" w:themeColor="text1"/>
          <w:sz w:val="28"/>
          <w:szCs w:val="28"/>
        </w:rPr>
        <w:t>5</w:t>
      </w:r>
      <w:r w:rsidRPr="00154687">
        <w:rPr>
          <w:b/>
          <w:color w:val="000000" w:themeColor="text1"/>
          <w:sz w:val="28"/>
          <w:szCs w:val="28"/>
        </w:rPr>
        <w:t xml:space="preserve"> № </w:t>
      </w:r>
      <w:r w:rsidR="00960E4A">
        <w:rPr>
          <w:b/>
          <w:color w:val="000000" w:themeColor="text1"/>
          <w:sz w:val="28"/>
          <w:szCs w:val="28"/>
          <w:lang w:val="en-US"/>
        </w:rPr>
        <w:t>03</w:t>
      </w:r>
      <w:r w:rsidR="00960E4A">
        <w:rPr>
          <w:b/>
          <w:color w:val="000000" w:themeColor="text1"/>
          <w:sz w:val="28"/>
          <w:szCs w:val="28"/>
        </w:rPr>
        <w:t>/2025</w:t>
      </w:r>
    </w:p>
    <w:p w14:paraId="6466343F" w14:textId="77777777" w:rsidR="00D515DA" w:rsidRPr="00154687" w:rsidRDefault="00D515DA" w:rsidP="00D515DA">
      <w:pPr>
        <w:jc w:val="right"/>
        <w:rPr>
          <w:color w:val="000000" w:themeColor="text1"/>
        </w:rPr>
      </w:pPr>
    </w:p>
    <w:p w14:paraId="3FEF3133" w14:textId="77777777" w:rsidR="00C12EB2" w:rsidRPr="00154687" w:rsidRDefault="00C12EB2" w:rsidP="00D515DA">
      <w:pPr>
        <w:jc w:val="right"/>
      </w:pPr>
    </w:p>
    <w:p w14:paraId="563F42F9" w14:textId="77777777" w:rsidR="00D515DA" w:rsidRPr="00154687" w:rsidRDefault="00D515DA" w:rsidP="00D515DA">
      <w:pPr>
        <w:jc w:val="center"/>
        <w:rPr>
          <w:b/>
          <w:sz w:val="28"/>
          <w:szCs w:val="28"/>
        </w:rPr>
      </w:pPr>
    </w:p>
    <w:p w14:paraId="53F9354E" w14:textId="77777777" w:rsidR="00D515DA" w:rsidRPr="00154687" w:rsidRDefault="00D515DA" w:rsidP="00D515DA">
      <w:pPr>
        <w:jc w:val="center"/>
        <w:rPr>
          <w:b/>
          <w:sz w:val="28"/>
          <w:szCs w:val="28"/>
        </w:rPr>
      </w:pPr>
      <w:r w:rsidRPr="00154687">
        <w:rPr>
          <w:b/>
          <w:sz w:val="28"/>
          <w:szCs w:val="28"/>
        </w:rPr>
        <w:t>ЗВІТ</w:t>
      </w:r>
    </w:p>
    <w:p w14:paraId="1A7ECBED" w14:textId="77777777" w:rsidR="00D515DA" w:rsidRPr="00154687" w:rsidRDefault="00D515DA" w:rsidP="00D515DA">
      <w:pPr>
        <w:jc w:val="center"/>
        <w:rPr>
          <w:b/>
          <w:sz w:val="28"/>
          <w:szCs w:val="28"/>
        </w:rPr>
      </w:pPr>
      <w:r w:rsidRPr="00154687">
        <w:rPr>
          <w:b/>
          <w:sz w:val="28"/>
          <w:szCs w:val="28"/>
        </w:rPr>
        <w:t xml:space="preserve">Комітету з питань аудиту, управління ризиками та комплаєнсу </w:t>
      </w:r>
    </w:p>
    <w:p w14:paraId="0D620DBB" w14:textId="387C92AF" w:rsidR="00D515DA" w:rsidRPr="00154687" w:rsidRDefault="00D515DA" w:rsidP="00D515DA">
      <w:pPr>
        <w:jc w:val="center"/>
        <w:rPr>
          <w:b/>
          <w:sz w:val="28"/>
          <w:szCs w:val="28"/>
        </w:rPr>
      </w:pPr>
      <w:r w:rsidRPr="00154687">
        <w:rPr>
          <w:b/>
          <w:sz w:val="28"/>
          <w:szCs w:val="28"/>
        </w:rPr>
        <w:t>Акціонерного товариства «Оператор ринку» за І</w:t>
      </w:r>
      <w:r w:rsidR="00AB06A9">
        <w:rPr>
          <w:b/>
          <w:sz w:val="28"/>
          <w:szCs w:val="28"/>
        </w:rPr>
        <w:t>І</w:t>
      </w:r>
      <w:r w:rsidRPr="00154687">
        <w:rPr>
          <w:b/>
          <w:sz w:val="28"/>
          <w:szCs w:val="28"/>
        </w:rPr>
        <w:t xml:space="preserve"> півріччя 202</w:t>
      </w:r>
      <w:r w:rsidR="00761121" w:rsidRPr="00154687">
        <w:rPr>
          <w:b/>
          <w:sz w:val="28"/>
          <w:szCs w:val="28"/>
        </w:rPr>
        <w:t>4</w:t>
      </w:r>
      <w:r w:rsidRPr="00154687">
        <w:rPr>
          <w:b/>
          <w:sz w:val="28"/>
          <w:szCs w:val="28"/>
        </w:rPr>
        <w:t xml:space="preserve"> року</w:t>
      </w:r>
    </w:p>
    <w:p w14:paraId="05B56F1E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</w:p>
    <w:p w14:paraId="1C747D82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b/>
          <w:bCs/>
          <w:sz w:val="28"/>
          <w:szCs w:val="28"/>
        </w:rPr>
        <w:t>1.</w:t>
      </w:r>
      <w:r w:rsidRPr="00154687">
        <w:rPr>
          <w:sz w:val="28"/>
          <w:szCs w:val="28"/>
        </w:rPr>
        <w:t xml:space="preserve"> </w:t>
      </w:r>
      <w:r w:rsidRPr="00154687">
        <w:rPr>
          <w:b/>
          <w:bCs/>
          <w:sz w:val="28"/>
          <w:szCs w:val="28"/>
        </w:rPr>
        <w:t>Інформація про створення Комітету</w:t>
      </w:r>
    </w:p>
    <w:p w14:paraId="3BFFB320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Рішенням Наглядової ради АТ «Оператор ринку» від 27 лютого 2023 року (Протокол № 4) утворено Комітет з питань аудиту Наглядової ради АТ «Оператор ринку» та затверджено Положення про Комітет з питань аудиту Наглядової ради АТ «Оператор ринку».</w:t>
      </w:r>
    </w:p>
    <w:p w14:paraId="5B87B6BA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 xml:space="preserve">Згідно з рішенням Наглядової ради АТ «Оператор ринку» від </w:t>
      </w:r>
      <w:r w:rsidRPr="00154687">
        <w:rPr>
          <w:sz w:val="28"/>
          <w:szCs w:val="28"/>
        </w:rPr>
        <w:br/>
        <w:t xml:space="preserve">20 березня 2023 року (Протокол № 5) утворено об’єднаний Комітет з питань аудиту, управління ризиками та комплаєнсу АТ «Оператор ринку» (надалі – Комітет) шляхом розширення предмету відання Комітету з питань аудиту Наглядової ради АТ «Оператор ринку» та внесення відповідних змін до назви комітету. Також затверджено нову редакцію положення про Комітет, а саме: Положення про Комітет з питань аудиту, управління ризиками та комплаєнсу </w:t>
      </w:r>
      <w:r w:rsidRPr="00154687">
        <w:rPr>
          <w:sz w:val="28"/>
          <w:szCs w:val="28"/>
        </w:rPr>
        <w:br/>
        <w:t>АТ «Оператор ринку».</w:t>
      </w:r>
    </w:p>
    <w:p w14:paraId="0079F130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</w:p>
    <w:p w14:paraId="61267C54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b/>
          <w:bCs/>
          <w:sz w:val="28"/>
          <w:szCs w:val="28"/>
        </w:rPr>
        <w:t>2.</w:t>
      </w:r>
      <w:r w:rsidRPr="00154687">
        <w:rPr>
          <w:sz w:val="28"/>
          <w:szCs w:val="28"/>
        </w:rPr>
        <w:t xml:space="preserve"> </w:t>
      </w:r>
      <w:r w:rsidRPr="00154687">
        <w:rPr>
          <w:b/>
          <w:bCs/>
          <w:sz w:val="28"/>
          <w:szCs w:val="28"/>
        </w:rPr>
        <w:t>Склад Комітету</w:t>
      </w:r>
    </w:p>
    <w:p w14:paraId="6F492C2D" w14:textId="02DD0B00" w:rsidR="00F351E7" w:rsidRPr="001B58D1" w:rsidRDefault="00F351E7" w:rsidP="009251BD">
      <w:pPr>
        <w:ind w:firstLine="709"/>
        <w:jc w:val="both"/>
        <w:rPr>
          <w:sz w:val="28"/>
          <w:szCs w:val="28"/>
          <w:lang w:val="ru-RU"/>
        </w:rPr>
      </w:pPr>
      <w:r w:rsidRPr="00154687">
        <w:rPr>
          <w:sz w:val="28"/>
          <w:szCs w:val="28"/>
        </w:rPr>
        <w:t xml:space="preserve">Кількісний склад Комітету становить </w:t>
      </w:r>
      <w:r w:rsidR="001B58D1">
        <w:rPr>
          <w:sz w:val="28"/>
          <w:szCs w:val="28"/>
          <w:lang w:val="ru-RU"/>
        </w:rPr>
        <w:t>4</w:t>
      </w:r>
      <w:r w:rsidR="00A6638F" w:rsidRPr="00154687">
        <w:rPr>
          <w:sz w:val="28"/>
          <w:szCs w:val="28"/>
        </w:rPr>
        <w:t xml:space="preserve"> </w:t>
      </w:r>
      <w:r w:rsidRPr="00154687">
        <w:rPr>
          <w:sz w:val="28"/>
          <w:szCs w:val="28"/>
        </w:rPr>
        <w:t>ос</w:t>
      </w:r>
      <w:r w:rsidR="000D6D20">
        <w:rPr>
          <w:sz w:val="28"/>
          <w:szCs w:val="28"/>
        </w:rPr>
        <w:t>о</w:t>
      </w:r>
      <w:r w:rsidR="00A6638F" w:rsidRPr="00154687">
        <w:rPr>
          <w:sz w:val="28"/>
          <w:szCs w:val="28"/>
        </w:rPr>
        <w:t>б</w:t>
      </w:r>
      <w:r w:rsidR="001B58D1">
        <w:rPr>
          <w:sz w:val="28"/>
          <w:szCs w:val="28"/>
          <w:lang w:val="ru-RU"/>
        </w:rPr>
        <w:t>и.</w:t>
      </w:r>
    </w:p>
    <w:p w14:paraId="667AAF56" w14:textId="4220325F" w:rsidR="00F351E7" w:rsidRPr="00154687" w:rsidRDefault="00C57E2C" w:rsidP="00C57E2C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 xml:space="preserve">Відповідно до </w:t>
      </w:r>
      <w:r w:rsidR="00562653">
        <w:rPr>
          <w:sz w:val="28"/>
          <w:szCs w:val="28"/>
        </w:rPr>
        <w:t>р</w:t>
      </w:r>
      <w:r w:rsidRPr="00154687">
        <w:rPr>
          <w:sz w:val="28"/>
          <w:szCs w:val="28"/>
        </w:rPr>
        <w:t xml:space="preserve">ішення </w:t>
      </w:r>
      <w:r w:rsidR="00F351E7" w:rsidRPr="00154687">
        <w:rPr>
          <w:sz w:val="28"/>
          <w:szCs w:val="28"/>
        </w:rPr>
        <w:t>Наглядової ради АТ «Оператор ринку»</w:t>
      </w:r>
      <w:r w:rsidR="005560CB" w:rsidRPr="00154687">
        <w:rPr>
          <w:sz w:val="28"/>
          <w:szCs w:val="28"/>
        </w:rPr>
        <w:t xml:space="preserve"> від </w:t>
      </w:r>
      <w:r w:rsidRPr="00154687">
        <w:rPr>
          <w:sz w:val="28"/>
          <w:szCs w:val="28"/>
        </w:rPr>
        <w:br/>
      </w:r>
      <w:r w:rsidR="00873E5F" w:rsidRPr="00154687">
        <w:rPr>
          <w:sz w:val="28"/>
          <w:szCs w:val="28"/>
        </w:rPr>
        <w:t xml:space="preserve">27 лютого 2023 року (Протокол № 4) </w:t>
      </w:r>
      <w:r w:rsidRPr="00154687">
        <w:rPr>
          <w:sz w:val="28"/>
          <w:szCs w:val="28"/>
        </w:rPr>
        <w:t>до складу Комітету увійшли</w:t>
      </w:r>
      <w:r w:rsidR="009251BD" w:rsidRPr="00154687">
        <w:rPr>
          <w:sz w:val="28"/>
          <w:szCs w:val="28"/>
        </w:rPr>
        <w:t xml:space="preserve">: </w:t>
      </w:r>
    </w:p>
    <w:p w14:paraId="6EEF49DD" w14:textId="7408DA58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Житник Юлі</w:t>
      </w:r>
      <w:r w:rsidR="00C57E2C" w:rsidRPr="00154687">
        <w:rPr>
          <w:sz w:val="28"/>
          <w:szCs w:val="28"/>
        </w:rPr>
        <w:t>я</w:t>
      </w:r>
      <w:r w:rsidRPr="00154687">
        <w:rPr>
          <w:sz w:val="28"/>
          <w:szCs w:val="28"/>
        </w:rPr>
        <w:t xml:space="preserve"> Валеріївн</w:t>
      </w:r>
      <w:r w:rsidR="00C57E2C" w:rsidRPr="00154687">
        <w:rPr>
          <w:sz w:val="28"/>
          <w:szCs w:val="28"/>
        </w:rPr>
        <w:t>а</w:t>
      </w:r>
      <w:r w:rsidRPr="00154687">
        <w:rPr>
          <w:sz w:val="28"/>
          <w:szCs w:val="28"/>
        </w:rPr>
        <w:t xml:space="preserve"> (незалежний член Наглядової ради);</w:t>
      </w:r>
    </w:p>
    <w:p w14:paraId="6CF19D91" w14:textId="78B39B22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Дзеконськ</w:t>
      </w:r>
      <w:r w:rsidR="00C57E2C" w:rsidRPr="00154687">
        <w:rPr>
          <w:sz w:val="28"/>
          <w:szCs w:val="28"/>
        </w:rPr>
        <w:t>ий</w:t>
      </w:r>
      <w:r w:rsidRPr="00154687">
        <w:rPr>
          <w:sz w:val="28"/>
          <w:szCs w:val="28"/>
        </w:rPr>
        <w:t xml:space="preserve"> Лукаш Феліц’ян (незалежний член Наглядової ради); </w:t>
      </w:r>
    </w:p>
    <w:p w14:paraId="247EF2CF" w14:textId="6E9C6539" w:rsidR="00F351E7" w:rsidRPr="00E57D06" w:rsidRDefault="00D515DA" w:rsidP="009251BD">
      <w:pPr>
        <w:ind w:firstLine="709"/>
        <w:jc w:val="both"/>
        <w:rPr>
          <w:sz w:val="28"/>
          <w:szCs w:val="28"/>
          <w:lang w:val="en-GB"/>
        </w:rPr>
      </w:pPr>
      <w:r w:rsidRPr="00154687">
        <w:rPr>
          <w:sz w:val="28"/>
          <w:szCs w:val="28"/>
        </w:rPr>
        <w:t>Масюлієне Лін</w:t>
      </w:r>
      <w:r w:rsidR="00C57E2C" w:rsidRPr="00154687">
        <w:rPr>
          <w:sz w:val="28"/>
          <w:szCs w:val="28"/>
        </w:rPr>
        <w:t>а</w:t>
      </w:r>
      <w:r w:rsidRPr="00154687">
        <w:rPr>
          <w:sz w:val="28"/>
          <w:szCs w:val="28"/>
        </w:rPr>
        <w:t xml:space="preserve"> (незалежний член Наглядової ради)</w:t>
      </w:r>
      <w:r w:rsidR="00E57D06">
        <w:rPr>
          <w:sz w:val="28"/>
          <w:szCs w:val="28"/>
          <w:lang w:val="en-GB"/>
        </w:rPr>
        <w:t>.</w:t>
      </w:r>
    </w:p>
    <w:p w14:paraId="2F46A06D" w14:textId="1A61193B" w:rsidR="009251BD" w:rsidRPr="00154687" w:rsidRDefault="009251BD" w:rsidP="009251BD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Рішенням Наглядової ради АТ «Оператор ринку» від 27 лютого 2023 року (Протокол № 4) Головою Комітету обрано Юлію Житник.</w:t>
      </w:r>
    </w:p>
    <w:p w14:paraId="72AAD1A6" w14:textId="77777777" w:rsidR="009251BD" w:rsidRPr="00154687" w:rsidRDefault="009251BD" w:rsidP="009251BD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Комітет очолюється незалежним членом, що відповідає вимогам статті 76 Закону України «Про акціонерні товариства».</w:t>
      </w:r>
    </w:p>
    <w:p w14:paraId="2B769B6D" w14:textId="623C5040" w:rsidR="009251BD" w:rsidRPr="00154687" w:rsidRDefault="00A6638F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 xml:space="preserve">Рішенням </w:t>
      </w:r>
      <w:r w:rsidR="00192E89" w:rsidRPr="00154687">
        <w:rPr>
          <w:sz w:val="28"/>
          <w:szCs w:val="28"/>
        </w:rPr>
        <w:t xml:space="preserve">Наглядової ради АТ «Оператор ринку» від </w:t>
      </w:r>
      <w:r w:rsidR="004D3AE8" w:rsidRPr="00154687">
        <w:rPr>
          <w:sz w:val="28"/>
          <w:szCs w:val="28"/>
        </w:rPr>
        <w:t xml:space="preserve">02 квітня 2024 року </w:t>
      </w:r>
      <w:r w:rsidR="006C1E46" w:rsidRPr="00154687">
        <w:rPr>
          <w:sz w:val="28"/>
          <w:szCs w:val="28"/>
        </w:rPr>
        <w:t xml:space="preserve">(Протокол № 05/2024) </w:t>
      </w:r>
      <w:r w:rsidR="004D3AE8" w:rsidRPr="00154687">
        <w:rPr>
          <w:sz w:val="28"/>
          <w:szCs w:val="28"/>
        </w:rPr>
        <w:t>до складу Комітету введено Степаненка Андрія Васильовича як представника держави.</w:t>
      </w:r>
    </w:p>
    <w:p w14:paraId="1326067E" w14:textId="63124098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 xml:space="preserve">Склад Комітету </w:t>
      </w:r>
      <w:r w:rsidR="001378E8">
        <w:rPr>
          <w:sz w:val="28"/>
          <w:szCs w:val="28"/>
        </w:rPr>
        <w:t xml:space="preserve">представлено </w:t>
      </w:r>
      <w:r w:rsidR="00663E8C">
        <w:rPr>
          <w:sz w:val="28"/>
          <w:szCs w:val="28"/>
        </w:rPr>
        <w:t xml:space="preserve">більшістю </w:t>
      </w:r>
      <w:r w:rsidR="003B06E7" w:rsidRPr="003B4972">
        <w:rPr>
          <w:sz w:val="28"/>
          <w:szCs w:val="28"/>
        </w:rPr>
        <w:t>незалежних членів Наглядової ради</w:t>
      </w:r>
      <w:r w:rsidR="003B4972">
        <w:rPr>
          <w:sz w:val="28"/>
          <w:szCs w:val="28"/>
        </w:rPr>
        <w:t>, що забезпечує виконання вимог законодавства та</w:t>
      </w:r>
      <w:r w:rsidR="003B06E7" w:rsidRPr="00154687">
        <w:rPr>
          <w:sz w:val="28"/>
          <w:szCs w:val="28"/>
        </w:rPr>
        <w:t xml:space="preserve"> </w:t>
      </w:r>
      <w:r w:rsidRPr="00154687">
        <w:rPr>
          <w:sz w:val="28"/>
          <w:szCs w:val="28"/>
        </w:rPr>
        <w:t>є оптимальним для виконання його функцій, встановлених Положенням про Комітет з питань аудиту, управління ризиками та комплаєнсу АТ «Оператор ринку».</w:t>
      </w:r>
    </w:p>
    <w:p w14:paraId="34D3C652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</w:p>
    <w:p w14:paraId="3B6C1A9F" w14:textId="77777777" w:rsidR="00D515DA" w:rsidRPr="00154687" w:rsidRDefault="00D515DA" w:rsidP="00D515DA">
      <w:pPr>
        <w:ind w:firstLine="709"/>
        <w:jc w:val="both"/>
        <w:rPr>
          <w:b/>
          <w:bCs/>
          <w:sz w:val="28"/>
          <w:szCs w:val="28"/>
        </w:rPr>
      </w:pPr>
      <w:r w:rsidRPr="00154687">
        <w:rPr>
          <w:b/>
          <w:bCs/>
          <w:sz w:val="28"/>
          <w:szCs w:val="28"/>
        </w:rPr>
        <w:lastRenderedPageBreak/>
        <w:t>3. Предмет відання Комітету</w:t>
      </w:r>
    </w:p>
    <w:p w14:paraId="3D460FA4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До предмета відання Комітету щодо організації внутрішнього аудиту належить:</w:t>
      </w:r>
    </w:p>
    <w:p w14:paraId="43D2E42A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- здійснення моніторингу цілісності фінансової інформації, що надається Товариством, зокрема, перегляд відповідності та послідовності бухгалтерських методів, що використовуються Товариством та юридичними особами, що перебувають під контролем Товариства;</w:t>
      </w:r>
    </w:p>
    <w:p w14:paraId="0C87F415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- перегляд не менше одного разу на рік ефективності здійснення внутрішнього аудиту та систем управління ризиками;</w:t>
      </w:r>
    </w:p>
    <w:p w14:paraId="56AB6E6B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- надання Наглядовій раді рекомендацій щодо добору, призначення на посаду, перепризначення та звільнення з посади внутрішнього аудитора (керівника служби внутрішнього аудиту);</w:t>
      </w:r>
    </w:p>
    <w:p w14:paraId="09B7DFD5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- складання проекту бюджету Наглядової ради Товариства та подання його на затвердження;</w:t>
      </w:r>
    </w:p>
    <w:p w14:paraId="6E12A380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- інші питання, передбачені законодавством, Статутом Товариства або Положенням про Комітет.</w:t>
      </w:r>
    </w:p>
    <w:p w14:paraId="5C175D62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До предмета відання Комітету щодо зовнішнього суб’єкта аудиторської діяльності, залученого Товариством, належить:</w:t>
      </w:r>
    </w:p>
    <w:p w14:paraId="07666A6C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- надання акціонерам, Наглядовій раді рекомендацій щодо добору, призначення на посаду, перепризначення та звільнення з посади зовнішнього суб’єкта аудиторської діяльності та умов договору з ним;</w:t>
      </w:r>
    </w:p>
    <w:p w14:paraId="7F0D6156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- оцінка незалежності суб’єктів аудиторської діяльності, які надають послуги з обов’язкового аудиту;</w:t>
      </w:r>
    </w:p>
    <w:p w14:paraId="3F5C119C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- надання Наглядовій раді рекомендацій щодо встановлення та застосування офіційного визначення політики, видів послуг, які не підлягають аудиту та які виключені чи допустимі після перевірки Комітетом або допустимі без рекомендації Комітету;</w:t>
      </w:r>
    </w:p>
    <w:p w14:paraId="4A1C60C4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- перегляд ефективності процесу зовнішнього аудиту та швидкості реагування керівництва на рекомендації, надані зовнішнім суб’єктом аудиторської діяльності у письмовій формі;</w:t>
      </w:r>
    </w:p>
    <w:p w14:paraId="3DB929E7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- дослідження обставин, що можуть бути підставою для припинення дії договору із зовнішнім суб’єктом аудиторської діяльності, надання рекомендацій щодо дій, які необхідно вчинити Товариству з огляду на існування таких обставин;</w:t>
      </w:r>
    </w:p>
    <w:p w14:paraId="03894F93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- інші питання, передбачені законодавством, Статутом Товариства або Положенням про Комітет.</w:t>
      </w:r>
    </w:p>
    <w:p w14:paraId="45BE66E9" w14:textId="77777777" w:rsidR="00D515DA" w:rsidRPr="00154687" w:rsidRDefault="00D515DA" w:rsidP="00D515DA">
      <w:pPr>
        <w:pStyle w:val="a4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687">
        <w:rPr>
          <w:rFonts w:ascii="Times New Roman" w:eastAsia="Times New Roman" w:hAnsi="Times New Roman" w:cs="Times New Roman"/>
          <w:sz w:val="28"/>
          <w:szCs w:val="28"/>
        </w:rPr>
        <w:t>До компетенції Комітету також відносяться функції, передбачені Законом України «Про аудит фінансової звітності та аудиторську діяльність», в тому числі забезпечення:</w:t>
      </w:r>
    </w:p>
    <w:p w14:paraId="347ECE70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-</w:t>
      </w:r>
      <w:r w:rsidRPr="00154687">
        <w:rPr>
          <w:sz w:val="28"/>
          <w:szCs w:val="28"/>
        </w:rPr>
        <w:tab/>
        <w:t>інформування Наглядової ради Товариства про результати обов’язкового аудиту фінансової звітності;</w:t>
      </w:r>
    </w:p>
    <w:p w14:paraId="7FC277B3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0" w:name="n499"/>
      <w:bookmarkEnd w:id="0"/>
      <w:r w:rsidRPr="00154687">
        <w:rPr>
          <w:sz w:val="28"/>
          <w:szCs w:val="28"/>
        </w:rPr>
        <w:t>-</w:t>
      </w:r>
      <w:r w:rsidRPr="00154687">
        <w:rPr>
          <w:sz w:val="28"/>
          <w:szCs w:val="28"/>
        </w:rPr>
        <w:tab/>
        <w:t>моніторинг процесу складання фінансової звітності та надання рекомендацій і пропозицій щодо забезпечення достовірності інформації;</w:t>
      </w:r>
    </w:p>
    <w:p w14:paraId="62770623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" w:name="n500"/>
      <w:bookmarkEnd w:id="1"/>
      <w:r w:rsidRPr="00154687">
        <w:rPr>
          <w:sz w:val="28"/>
          <w:szCs w:val="28"/>
        </w:rPr>
        <w:lastRenderedPageBreak/>
        <w:t>-</w:t>
      </w:r>
      <w:r w:rsidRPr="00154687">
        <w:rPr>
          <w:sz w:val="28"/>
          <w:szCs w:val="28"/>
        </w:rPr>
        <w:tab/>
        <w:t>оцінки ефективності систем внутрішнього контролю (внутрішнього аудиту відповідно до міжнародних стандартів професійної практики внутрішнього аудиту) та управління ризиками Товариства;</w:t>
      </w:r>
    </w:p>
    <w:p w14:paraId="0B334D27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" w:name="n501"/>
      <w:bookmarkEnd w:id="2"/>
      <w:r w:rsidRPr="00154687">
        <w:rPr>
          <w:sz w:val="28"/>
          <w:szCs w:val="28"/>
        </w:rPr>
        <w:t>-</w:t>
      </w:r>
      <w:r w:rsidRPr="00154687">
        <w:rPr>
          <w:sz w:val="28"/>
          <w:szCs w:val="28"/>
        </w:rPr>
        <w:tab/>
        <w:t>моніторингу виконання завдань з обов’язкового аудиту фінансової звітності та інших обов’язкових завдань;</w:t>
      </w:r>
    </w:p>
    <w:p w14:paraId="4A237BE0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" w:name="n1349"/>
      <w:bookmarkStart w:id="4" w:name="n502"/>
      <w:bookmarkEnd w:id="3"/>
      <w:bookmarkEnd w:id="4"/>
      <w:r w:rsidRPr="00154687">
        <w:rPr>
          <w:sz w:val="28"/>
          <w:szCs w:val="28"/>
        </w:rPr>
        <w:t>-</w:t>
      </w:r>
      <w:r w:rsidRPr="00154687">
        <w:rPr>
          <w:sz w:val="28"/>
          <w:szCs w:val="28"/>
        </w:rPr>
        <w:tab/>
        <w:t xml:space="preserve"> оцінки незалежності суб’єктів аудиторської діяльності, які надають послуги з обов’язкового аудиту;</w:t>
      </w:r>
    </w:p>
    <w:p w14:paraId="4E542EBE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5" w:name="n503"/>
      <w:bookmarkEnd w:id="5"/>
      <w:r w:rsidRPr="00154687">
        <w:rPr>
          <w:sz w:val="28"/>
          <w:szCs w:val="28"/>
        </w:rPr>
        <w:t>-</w:t>
      </w:r>
      <w:r w:rsidRPr="00154687">
        <w:rPr>
          <w:sz w:val="28"/>
          <w:szCs w:val="28"/>
        </w:rPr>
        <w:tab/>
        <w:t xml:space="preserve"> проведення прозорого конкурсу з відбору суб’єктів аудиторської діяльності та обґрунтування рекомендацій за його результатами;</w:t>
      </w:r>
    </w:p>
    <w:p w14:paraId="0E921E38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54687">
        <w:rPr>
          <w:sz w:val="28"/>
          <w:szCs w:val="28"/>
        </w:rPr>
        <w:t>-</w:t>
      </w:r>
      <w:r w:rsidRPr="00154687">
        <w:rPr>
          <w:sz w:val="28"/>
          <w:szCs w:val="28"/>
        </w:rPr>
        <w:tab/>
        <w:t xml:space="preserve">надання Наглядовій раді </w:t>
      </w:r>
      <w:r w:rsidRPr="00154687">
        <w:rPr>
          <w:sz w:val="28"/>
          <w:szCs w:val="28"/>
          <w:shd w:val="clear" w:color="auto" w:fill="FFFFFF"/>
        </w:rPr>
        <w:t>обґрунтованих рекомендації щодо вибору одного суб’єкта аудиторської діяльності або групи суб’єктів аудиторської діяльності, які надаватимуть послуги з аудиту спільно.</w:t>
      </w:r>
    </w:p>
    <w:p w14:paraId="169E131A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54687">
        <w:rPr>
          <w:sz w:val="28"/>
          <w:szCs w:val="28"/>
          <w:shd w:val="clear" w:color="auto" w:fill="FFFFFF"/>
        </w:rPr>
        <w:t>До предмета відання Комітету щодо управління ризиками та комплаєнсу належить:</w:t>
      </w:r>
    </w:p>
    <w:p w14:paraId="494F8E3B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  <w:shd w:val="clear" w:color="auto" w:fill="FFFFFF"/>
        </w:rPr>
        <w:t>-</w:t>
      </w:r>
      <w:r w:rsidRPr="00154687">
        <w:rPr>
          <w:sz w:val="28"/>
          <w:szCs w:val="28"/>
          <w:shd w:val="clear" w:color="auto" w:fill="FFFFFF"/>
        </w:rPr>
        <w:tab/>
        <w:t xml:space="preserve">розгляд та затвердження проекту </w:t>
      </w:r>
      <w:r w:rsidRPr="00154687">
        <w:rPr>
          <w:sz w:val="28"/>
          <w:szCs w:val="28"/>
        </w:rPr>
        <w:t xml:space="preserve">політики (положення) про управління ризиками або проекту змін до такої політики (положення), інших </w:t>
      </w:r>
      <w:r w:rsidRPr="00154687">
        <w:rPr>
          <w:sz w:val="28"/>
          <w:szCs w:val="28"/>
          <w:shd w:val="clear" w:color="auto" w:fill="FFFFFF"/>
        </w:rPr>
        <w:t>проектів внутрішніх документів / внутрішніх положень</w:t>
      </w:r>
      <w:r w:rsidRPr="00154687">
        <w:rPr>
          <w:sz w:val="28"/>
          <w:szCs w:val="28"/>
        </w:rPr>
        <w:t xml:space="preserve"> </w:t>
      </w:r>
      <w:r w:rsidRPr="00154687">
        <w:rPr>
          <w:sz w:val="28"/>
          <w:szCs w:val="28"/>
          <w:shd w:val="clear" w:color="auto" w:fill="FFFFFF"/>
        </w:rPr>
        <w:t>Товариства, що регулюють діяльність у сфері управління ризиками та комплаєнсу,</w:t>
      </w:r>
      <w:r w:rsidRPr="00154687">
        <w:rPr>
          <w:sz w:val="28"/>
          <w:szCs w:val="28"/>
        </w:rPr>
        <w:t xml:space="preserve"> надання рекомендацій Наглядовій раді щодо їх затвердження, а також здійснення контролю за їх впровадженням та виконанням;</w:t>
      </w:r>
    </w:p>
    <w:p w14:paraId="0C1059B5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  <w:shd w:val="clear" w:color="auto" w:fill="FFFFFF"/>
        </w:rPr>
        <w:t>-</w:t>
      </w:r>
      <w:r w:rsidRPr="00154687">
        <w:rPr>
          <w:sz w:val="28"/>
          <w:szCs w:val="28"/>
          <w:shd w:val="clear" w:color="auto" w:fill="FFFFFF"/>
        </w:rPr>
        <w:tab/>
      </w:r>
      <w:r w:rsidRPr="00154687">
        <w:rPr>
          <w:sz w:val="28"/>
          <w:szCs w:val="28"/>
        </w:rPr>
        <w:t>здійснення на постійній основі перевірки адекватності політики (положення) про управління ризиками та внутрішніх процедур з питань комплаєнсу, ефективності їх застосування працівниками та особами, що здійснюють виконавчі функції;</w:t>
      </w:r>
    </w:p>
    <w:p w14:paraId="6A4E3A49" w14:textId="77777777" w:rsidR="00D515DA" w:rsidRPr="00154687" w:rsidRDefault="00D515DA" w:rsidP="00D515DA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468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15468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 надання органам управління Товариства </w:t>
      </w:r>
      <w:r w:rsidRPr="00154687">
        <w:rPr>
          <w:rFonts w:ascii="Times New Roman" w:hAnsi="Times New Roman" w:cs="Times New Roman"/>
          <w:sz w:val="28"/>
          <w:szCs w:val="28"/>
        </w:rPr>
        <w:t>рекомендацій щодо схильності та стійкості Товариства до поточних та майбутніх ризиків та допомоги з питань здійснення контролю за виконанням працівниками Товариства положення про управління ризиками та внутрішніх документів та процедур, розроблених на його виконання;</w:t>
      </w:r>
    </w:p>
    <w:p w14:paraId="561EF1F0" w14:textId="77777777" w:rsidR="00D515DA" w:rsidRPr="00154687" w:rsidRDefault="00D515DA" w:rsidP="00D515DA">
      <w:pPr>
        <w:pStyle w:val="a6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687">
        <w:rPr>
          <w:rFonts w:ascii="Times New Roman" w:hAnsi="Times New Roman" w:cs="Times New Roman"/>
          <w:sz w:val="28"/>
          <w:szCs w:val="28"/>
        </w:rPr>
        <w:t>-</w:t>
      </w:r>
      <w:r w:rsidRPr="00154687">
        <w:rPr>
          <w:rFonts w:ascii="Times New Roman" w:hAnsi="Times New Roman" w:cs="Times New Roman"/>
          <w:sz w:val="28"/>
          <w:szCs w:val="28"/>
        </w:rPr>
        <w:tab/>
        <w:t xml:space="preserve"> здійснення перевірки врахування у вартості (ціні) послуг, пропонованих клієнтам, ризиків, визначених у бізнес-плані (бізнес-стратегії), і норм положення про управління ризиками Товариства;</w:t>
      </w:r>
    </w:p>
    <w:p w14:paraId="7C3461D8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54687">
        <w:rPr>
          <w:sz w:val="28"/>
          <w:szCs w:val="28"/>
          <w:shd w:val="clear" w:color="auto" w:fill="FFFFFF"/>
        </w:rPr>
        <w:t>-</w:t>
      </w:r>
      <w:r w:rsidRPr="00154687">
        <w:rPr>
          <w:sz w:val="28"/>
          <w:szCs w:val="28"/>
          <w:shd w:val="clear" w:color="auto" w:fill="FFFFFF"/>
        </w:rPr>
        <w:tab/>
        <w:t xml:space="preserve"> здійснення контролю за станом виконання заходів щодо оперативного усунення недоліків у функціонуванні системи управління ризиками та комплаєнсу;</w:t>
      </w:r>
    </w:p>
    <w:p w14:paraId="009A9DA0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54687">
        <w:rPr>
          <w:sz w:val="28"/>
          <w:szCs w:val="28"/>
          <w:shd w:val="clear" w:color="auto" w:fill="FFFFFF"/>
        </w:rPr>
        <w:t>-</w:t>
      </w:r>
      <w:r w:rsidRPr="00154687">
        <w:rPr>
          <w:sz w:val="28"/>
          <w:szCs w:val="28"/>
          <w:shd w:val="clear" w:color="auto" w:fill="FFFFFF"/>
        </w:rPr>
        <w:tab/>
        <w:t xml:space="preserve"> оцінка результативності (ефективності) систем управління ризиками та комплаєнсу, періодичний перегляд та вжиття заходів щодо удосконалення таких систем;</w:t>
      </w:r>
    </w:p>
    <w:p w14:paraId="469DA3DE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54687">
        <w:rPr>
          <w:sz w:val="28"/>
          <w:szCs w:val="28"/>
          <w:shd w:val="clear" w:color="auto" w:fill="FFFFFF"/>
        </w:rPr>
        <w:t>-</w:t>
      </w:r>
      <w:r w:rsidRPr="00154687">
        <w:rPr>
          <w:sz w:val="28"/>
          <w:szCs w:val="28"/>
          <w:shd w:val="clear" w:color="auto" w:fill="FFFFFF"/>
        </w:rPr>
        <w:tab/>
        <w:t>виявлення ризиків, здійснення комплексного аналізу виявлених ризиків з розрахунком ступеня їх впливу та надання Наглядовій раді пропозицій щодо їх усунення;</w:t>
      </w:r>
    </w:p>
    <w:p w14:paraId="28A463F4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54687">
        <w:rPr>
          <w:sz w:val="28"/>
          <w:szCs w:val="28"/>
          <w:shd w:val="clear" w:color="auto" w:fill="FFFFFF"/>
        </w:rPr>
        <w:t>-</w:t>
      </w:r>
      <w:r w:rsidRPr="00154687">
        <w:rPr>
          <w:sz w:val="28"/>
          <w:szCs w:val="28"/>
          <w:shd w:val="clear" w:color="auto" w:fill="FFFFFF"/>
        </w:rPr>
        <w:tab/>
        <w:t xml:space="preserve"> перевірка наявності у працівників Товариства конфлікту інтересів, повідомлення Наглядової ради про виявлені випадки наявності такого конфлікту інтересів та надання рекомендацій щодо їх врегулювання;</w:t>
      </w:r>
    </w:p>
    <w:p w14:paraId="459B4096" w14:textId="77777777" w:rsidR="00D515DA" w:rsidRPr="00154687" w:rsidRDefault="00D515DA" w:rsidP="00D515DA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54687">
        <w:rPr>
          <w:sz w:val="28"/>
          <w:szCs w:val="28"/>
          <w:shd w:val="clear" w:color="auto" w:fill="FFFFFF"/>
        </w:rPr>
        <w:t>-</w:t>
      </w:r>
      <w:r w:rsidRPr="00154687">
        <w:rPr>
          <w:sz w:val="28"/>
          <w:szCs w:val="28"/>
          <w:shd w:val="clear" w:color="auto" w:fill="FFFFFF"/>
        </w:rPr>
        <w:tab/>
        <w:t xml:space="preserve"> вироблення та надання Наглядовій раді рекомендацій щодо запобігання конфлікту інтересів у Товаристві;</w:t>
      </w:r>
    </w:p>
    <w:p w14:paraId="70099620" w14:textId="77777777" w:rsidR="00D515DA" w:rsidRPr="00154687" w:rsidRDefault="00D515DA" w:rsidP="00D515D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lastRenderedPageBreak/>
        <w:t>-</w:t>
      </w:r>
      <w:r w:rsidRPr="00154687">
        <w:rPr>
          <w:sz w:val="28"/>
          <w:szCs w:val="28"/>
        </w:rPr>
        <w:tab/>
        <w:t>підготовка та надання Наглядовій раді регулярних звітів про комплаєнс;</w:t>
      </w:r>
    </w:p>
    <w:p w14:paraId="3AD14F73" w14:textId="77777777" w:rsidR="00D515DA" w:rsidRPr="00154687" w:rsidRDefault="00D515DA" w:rsidP="00D515D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-</w:t>
      </w:r>
      <w:r w:rsidRPr="00154687">
        <w:rPr>
          <w:sz w:val="28"/>
          <w:szCs w:val="28"/>
        </w:rPr>
        <w:tab/>
        <w:t xml:space="preserve"> інші питання, передбачені законодавством, Статутом Товариства або Положенням про Комітет.</w:t>
      </w:r>
    </w:p>
    <w:p w14:paraId="0AE1B1FE" w14:textId="77777777" w:rsidR="00D515DA" w:rsidRPr="00154687" w:rsidRDefault="00D515DA" w:rsidP="00D515DA">
      <w:pPr>
        <w:jc w:val="both"/>
        <w:rPr>
          <w:sz w:val="28"/>
          <w:szCs w:val="28"/>
        </w:rPr>
      </w:pPr>
    </w:p>
    <w:p w14:paraId="0F760E21" w14:textId="77777777" w:rsidR="00D515DA" w:rsidRPr="00154687" w:rsidRDefault="00D515DA" w:rsidP="00D515DA">
      <w:pPr>
        <w:ind w:firstLine="709"/>
        <w:jc w:val="both"/>
        <w:rPr>
          <w:b/>
          <w:bCs/>
          <w:sz w:val="28"/>
          <w:szCs w:val="28"/>
        </w:rPr>
      </w:pPr>
      <w:r w:rsidRPr="00154687">
        <w:rPr>
          <w:b/>
          <w:bCs/>
          <w:sz w:val="28"/>
          <w:szCs w:val="28"/>
        </w:rPr>
        <w:t>4. Законодавчі засади діяльності Комітету</w:t>
      </w:r>
    </w:p>
    <w:p w14:paraId="3F08CBF3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 xml:space="preserve">У своїй діяльності Комітет керується чинним законодавством України, Статутом АТ «Оператор ринку», Положенням про Комітет з питань аудиту, управління ризиками та комплаєнсу АТ «Оператор ринку» та іншими внутрішніми документами / внутрішніми положеннями Товариства. </w:t>
      </w:r>
    </w:p>
    <w:p w14:paraId="4F84F973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</w:p>
    <w:p w14:paraId="3B629841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  <w:r w:rsidRPr="00154687">
        <w:rPr>
          <w:b/>
          <w:bCs/>
          <w:sz w:val="28"/>
          <w:szCs w:val="28"/>
        </w:rPr>
        <w:t>5.</w:t>
      </w:r>
      <w:r w:rsidRPr="00154687">
        <w:rPr>
          <w:sz w:val="28"/>
          <w:szCs w:val="28"/>
        </w:rPr>
        <w:t xml:space="preserve"> </w:t>
      </w:r>
      <w:r w:rsidRPr="00154687">
        <w:rPr>
          <w:b/>
          <w:bCs/>
          <w:sz w:val="28"/>
          <w:szCs w:val="28"/>
        </w:rPr>
        <w:t>Діяльність Комітету протягом звітного періоду</w:t>
      </w:r>
    </w:p>
    <w:p w14:paraId="5077C988" w14:textId="77777777" w:rsidR="00D515DA" w:rsidRPr="00154687" w:rsidRDefault="00D515DA" w:rsidP="00D515DA">
      <w:pPr>
        <w:ind w:firstLine="709"/>
        <w:jc w:val="both"/>
        <w:rPr>
          <w:sz w:val="28"/>
          <w:szCs w:val="28"/>
        </w:rPr>
      </w:pPr>
    </w:p>
    <w:p w14:paraId="1E7B5108" w14:textId="77777777" w:rsidR="00D515DA" w:rsidRPr="00154687" w:rsidRDefault="00D515DA" w:rsidP="006E2C40">
      <w:pPr>
        <w:ind w:firstLine="709"/>
        <w:jc w:val="both"/>
        <w:rPr>
          <w:b/>
          <w:bCs/>
          <w:sz w:val="28"/>
          <w:szCs w:val="28"/>
        </w:rPr>
      </w:pPr>
      <w:r w:rsidRPr="00154687">
        <w:rPr>
          <w:b/>
          <w:bCs/>
          <w:sz w:val="28"/>
          <w:szCs w:val="28"/>
        </w:rPr>
        <w:t>5.1. Кількість проведених засідань</w:t>
      </w:r>
    </w:p>
    <w:p w14:paraId="7BE06596" w14:textId="26758385" w:rsidR="00D515DA" w:rsidRPr="00E12FAE" w:rsidRDefault="00D515DA" w:rsidP="006E2C40">
      <w:pPr>
        <w:ind w:firstLine="709"/>
        <w:jc w:val="both"/>
        <w:rPr>
          <w:sz w:val="28"/>
          <w:szCs w:val="28"/>
        </w:rPr>
      </w:pPr>
      <w:r w:rsidRPr="00E12FAE">
        <w:rPr>
          <w:sz w:val="28"/>
          <w:szCs w:val="28"/>
        </w:rPr>
        <w:t xml:space="preserve">Протягом звітного періоду Комітетом проведено </w:t>
      </w:r>
      <w:r w:rsidR="00E12FAE" w:rsidRPr="00E12FAE">
        <w:rPr>
          <w:sz w:val="28"/>
          <w:szCs w:val="28"/>
        </w:rPr>
        <w:t>8</w:t>
      </w:r>
      <w:r w:rsidRPr="00E12FAE">
        <w:rPr>
          <w:sz w:val="28"/>
          <w:szCs w:val="28"/>
        </w:rPr>
        <w:t xml:space="preserve"> (</w:t>
      </w:r>
      <w:r w:rsidR="00E12FAE" w:rsidRPr="00E12FAE">
        <w:rPr>
          <w:sz w:val="28"/>
          <w:szCs w:val="28"/>
        </w:rPr>
        <w:t>вісім</w:t>
      </w:r>
      <w:r w:rsidRPr="00E12FAE">
        <w:rPr>
          <w:sz w:val="28"/>
          <w:szCs w:val="28"/>
        </w:rPr>
        <w:t>) засідан</w:t>
      </w:r>
      <w:r w:rsidR="00F90673" w:rsidRPr="00E12FAE">
        <w:rPr>
          <w:sz w:val="28"/>
          <w:szCs w:val="28"/>
        </w:rPr>
        <w:t>ь</w:t>
      </w:r>
      <w:r w:rsidRPr="00E12FAE">
        <w:rPr>
          <w:sz w:val="28"/>
          <w:szCs w:val="28"/>
        </w:rPr>
        <w:t xml:space="preserve">, </w:t>
      </w:r>
      <w:r w:rsidR="00E12FAE" w:rsidRPr="00E12FAE">
        <w:rPr>
          <w:sz w:val="28"/>
          <w:szCs w:val="28"/>
        </w:rPr>
        <w:t>1</w:t>
      </w:r>
      <w:r w:rsidRPr="00E12FAE">
        <w:rPr>
          <w:sz w:val="28"/>
          <w:szCs w:val="28"/>
        </w:rPr>
        <w:t xml:space="preserve"> (</w:t>
      </w:r>
      <w:r w:rsidR="00E12FAE" w:rsidRPr="00E12FAE">
        <w:rPr>
          <w:sz w:val="28"/>
          <w:szCs w:val="28"/>
        </w:rPr>
        <w:t>одне</w:t>
      </w:r>
      <w:r w:rsidRPr="00E12FAE">
        <w:rPr>
          <w:sz w:val="28"/>
          <w:szCs w:val="28"/>
        </w:rPr>
        <w:t>) з яких -</w:t>
      </w:r>
      <w:r w:rsidR="00E57D06" w:rsidRPr="00E12FAE">
        <w:rPr>
          <w:sz w:val="28"/>
          <w:szCs w:val="28"/>
        </w:rPr>
        <w:t xml:space="preserve"> </w:t>
      </w:r>
      <w:r w:rsidRPr="00E12FAE">
        <w:rPr>
          <w:sz w:val="28"/>
          <w:szCs w:val="28"/>
        </w:rPr>
        <w:t>об’єднан</w:t>
      </w:r>
      <w:r w:rsidR="00E12FAE" w:rsidRPr="00E12FAE">
        <w:rPr>
          <w:sz w:val="28"/>
          <w:szCs w:val="28"/>
        </w:rPr>
        <w:t>е</w:t>
      </w:r>
      <w:r w:rsidR="00E57D06" w:rsidRPr="00E12FAE">
        <w:rPr>
          <w:sz w:val="28"/>
          <w:szCs w:val="28"/>
        </w:rPr>
        <w:t xml:space="preserve"> </w:t>
      </w:r>
      <w:r w:rsidRPr="00E12FAE">
        <w:rPr>
          <w:sz w:val="28"/>
          <w:szCs w:val="28"/>
        </w:rPr>
        <w:t>засідання комітетів Наглядової ради (Комітету з питань аудиту, управління ризиками та комплаєнсу і Комітету з питань визначення винагороди посадовим особам АТ «Оператор ринку» та з призначень Наглядової ради акціонерного товариства «Оператор ринку»).</w:t>
      </w:r>
    </w:p>
    <w:p w14:paraId="5B09B398" w14:textId="77777777" w:rsidR="00791FC6" w:rsidRPr="00154687" w:rsidRDefault="00791FC6" w:rsidP="006E2C40">
      <w:pPr>
        <w:ind w:firstLine="709"/>
        <w:jc w:val="both"/>
        <w:rPr>
          <w:sz w:val="28"/>
          <w:szCs w:val="28"/>
        </w:rPr>
      </w:pPr>
    </w:p>
    <w:p w14:paraId="0379E254" w14:textId="77777777" w:rsidR="00D515DA" w:rsidRPr="00154687" w:rsidRDefault="00D515DA" w:rsidP="006E2C40">
      <w:pPr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  <w:r w:rsidRPr="00154687">
        <w:rPr>
          <w:b/>
          <w:bCs/>
          <w:sz w:val="28"/>
          <w:szCs w:val="28"/>
        </w:rPr>
        <w:t>5.2. Основні питання, що були розглянуті Комітетом:</w:t>
      </w:r>
    </w:p>
    <w:p w14:paraId="120DD478" w14:textId="77777777" w:rsidR="00197AB4" w:rsidRPr="00154687" w:rsidRDefault="00197AB4" w:rsidP="0060697F">
      <w:pPr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296C57D1" w14:textId="2A2F062B" w:rsidR="00B07386" w:rsidRPr="00FC0488" w:rsidRDefault="00577E59" w:rsidP="006E2C40">
      <w:pPr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  <w:r w:rsidRPr="00154687">
        <w:rPr>
          <w:b/>
          <w:bCs/>
          <w:sz w:val="28"/>
          <w:szCs w:val="28"/>
        </w:rPr>
        <w:t>5.2.1.</w:t>
      </w:r>
      <w:r w:rsidRPr="00154687">
        <w:rPr>
          <w:b/>
          <w:bCs/>
          <w:sz w:val="28"/>
          <w:szCs w:val="28"/>
        </w:rPr>
        <w:tab/>
      </w:r>
      <w:r w:rsidR="00B07386">
        <w:rPr>
          <w:b/>
          <w:bCs/>
          <w:sz w:val="28"/>
          <w:szCs w:val="28"/>
        </w:rPr>
        <w:t>Ф</w:t>
      </w:r>
      <w:r w:rsidRPr="00154687">
        <w:rPr>
          <w:b/>
          <w:bCs/>
          <w:sz w:val="28"/>
          <w:szCs w:val="28"/>
        </w:rPr>
        <w:t>ункціонування у Товаристві системи внутрішнього контролю</w:t>
      </w:r>
    </w:p>
    <w:p w14:paraId="2DB6A9D1" w14:textId="450C7642" w:rsidR="004B2D30" w:rsidRDefault="00577E59" w:rsidP="0060697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1)</w:t>
      </w:r>
      <w:r w:rsidRPr="00154687">
        <w:rPr>
          <w:sz w:val="28"/>
          <w:szCs w:val="28"/>
        </w:rPr>
        <w:tab/>
      </w:r>
      <w:r w:rsidR="004B2D30">
        <w:rPr>
          <w:sz w:val="28"/>
          <w:szCs w:val="28"/>
        </w:rPr>
        <w:t xml:space="preserve"> </w:t>
      </w:r>
      <w:r w:rsidR="0060697F">
        <w:rPr>
          <w:sz w:val="28"/>
          <w:szCs w:val="28"/>
        </w:rPr>
        <w:t>розглянуто звіт менеджера з управління ризиками та комплаєнсу за ІІ квартал 2024 року</w:t>
      </w:r>
      <w:r w:rsidR="004B7294">
        <w:rPr>
          <w:sz w:val="28"/>
          <w:szCs w:val="28"/>
        </w:rPr>
        <w:t xml:space="preserve">, </w:t>
      </w:r>
      <w:r w:rsidR="006D5C7B">
        <w:rPr>
          <w:sz w:val="28"/>
          <w:szCs w:val="28"/>
        </w:rPr>
        <w:t>затверджено вказаний звіт та рекомендовано Наглядовій раді прийняти рішення про виплату їй премії</w:t>
      </w:r>
      <w:r w:rsidR="0060697F">
        <w:rPr>
          <w:sz w:val="28"/>
          <w:szCs w:val="28"/>
        </w:rPr>
        <w:t xml:space="preserve">; </w:t>
      </w:r>
    </w:p>
    <w:p w14:paraId="5CC11A55" w14:textId="7A7665F4" w:rsidR="003D1A77" w:rsidRDefault="0060697F" w:rsidP="004A0CB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3D1A77">
        <w:rPr>
          <w:sz w:val="28"/>
          <w:szCs w:val="28"/>
        </w:rPr>
        <w:t>розглянуто планові показники результативності (ефективності) роботи менеджера з управління ризиками та комплаєнсу на ІІІ-</w:t>
      </w:r>
      <w:r w:rsidR="003D1A77">
        <w:rPr>
          <w:sz w:val="28"/>
          <w:szCs w:val="28"/>
          <w:lang w:val="en-GB"/>
        </w:rPr>
        <w:t xml:space="preserve">IV </w:t>
      </w:r>
      <w:r w:rsidR="003D1A77">
        <w:rPr>
          <w:sz w:val="28"/>
          <w:szCs w:val="28"/>
        </w:rPr>
        <w:t>квартал 2024 року</w:t>
      </w:r>
      <w:r w:rsidR="002A4A3C">
        <w:rPr>
          <w:sz w:val="28"/>
          <w:szCs w:val="28"/>
        </w:rPr>
        <w:t xml:space="preserve">, прийнято рішення погодити їх та надати Наглядовій раді на затвердження; </w:t>
      </w:r>
    </w:p>
    <w:p w14:paraId="76C01225" w14:textId="50518A51" w:rsidR="00281876" w:rsidRDefault="00281876" w:rsidP="0060697F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у зв’язку із закінченням строку дії трудового договору з менеджером з управління ризиками та комплаєнсу  розглянуто питання продовження трудових відносин з Оленою Каратумановою та рекомендовано Комітету з питань визначення винагороди посадовим особам АТ «Оператор ринку» та з питань призначень Наглядової ради акціонерного товариства «Оператор ринку» подовжити трудові відносини з Оленою Каратумановою як </w:t>
      </w:r>
      <w:r w:rsidR="00BF5F14">
        <w:rPr>
          <w:sz w:val="28"/>
          <w:szCs w:val="28"/>
        </w:rPr>
        <w:t>м</w:t>
      </w:r>
      <w:r>
        <w:rPr>
          <w:sz w:val="28"/>
          <w:szCs w:val="28"/>
        </w:rPr>
        <w:t>енеджером з управління ризиками та комплаєнсу на 18 місяців;</w:t>
      </w:r>
    </w:p>
    <w:p w14:paraId="672391DD" w14:textId="5B6BB002" w:rsidR="0065236C" w:rsidRPr="005069E6" w:rsidRDefault="0065236C" w:rsidP="0065236C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C3043F">
        <w:rPr>
          <w:sz w:val="28"/>
          <w:szCs w:val="28"/>
        </w:rPr>
        <w:t>розглянуто проєкт Положення про організацію системи внутрішнього контролю (комплаєнсу) в АТ «Оператор ринку»</w:t>
      </w:r>
      <w:r w:rsidR="00C3043F">
        <w:rPr>
          <w:sz w:val="28"/>
          <w:szCs w:val="28"/>
        </w:rPr>
        <w:t xml:space="preserve"> та рекомендовано Наглядовій раді затвердити вказаний проєкт у редакції, наданій Комітетом.</w:t>
      </w:r>
    </w:p>
    <w:p w14:paraId="6511D725" w14:textId="2EF11179" w:rsidR="0060697F" w:rsidRDefault="0060697F" w:rsidP="004A0CB4">
      <w:pPr>
        <w:tabs>
          <w:tab w:val="left" w:pos="993"/>
        </w:tabs>
        <w:jc w:val="both"/>
        <w:rPr>
          <w:sz w:val="28"/>
          <w:szCs w:val="28"/>
        </w:rPr>
      </w:pPr>
    </w:p>
    <w:p w14:paraId="66F5DB44" w14:textId="765CB841" w:rsidR="00BB5944" w:rsidRPr="00BB5944" w:rsidRDefault="00BB5944" w:rsidP="0060697F">
      <w:pPr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  <w:r w:rsidRPr="00BB5944">
        <w:rPr>
          <w:b/>
          <w:bCs/>
          <w:sz w:val="28"/>
          <w:szCs w:val="28"/>
        </w:rPr>
        <w:t xml:space="preserve">5.2.2. </w:t>
      </w:r>
      <w:r w:rsidR="005B4FBB">
        <w:rPr>
          <w:b/>
          <w:bCs/>
          <w:sz w:val="28"/>
          <w:szCs w:val="28"/>
        </w:rPr>
        <w:t>Бюджетні та фінансові питання</w:t>
      </w:r>
    </w:p>
    <w:p w14:paraId="21B9215D" w14:textId="7417E762" w:rsidR="00BB5944" w:rsidRDefault="00BB5944" w:rsidP="0060697F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підготовлено та на</w:t>
      </w:r>
      <w:r w:rsidR="00DB2D74">
        <w:rPr>
          <w:sz w:val="28"/>
          <w:szCs w:val="28"/>
        </w:rPr>
        <w:t>правлено Наглядовій раді на розгляд та прийняття рішення проєкт бюджету Наглядової ради на 2025 рік;</w:t>
      </w:r>
    </w:p>
    <w:p w14:paraId="378AC381" w14:textId="7CB40995" w:rsidR="00DB2D74" w:rsidRDefault="00DB2D74" w:rsidP="0060697F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03522">
        <w:rPr>
          <w:sz w:val="28"/>
          <w:szCs w:val="28"/>
        </w:rPr>
        <w:t>внесено зміни до проєкту бюджету Наглядової ради на 2025 рік у частині зменшення фонду оплати праці членів Наглядової ради</w:t>
      </w:r>
      <w:r w:rsidR="006B27E0">
        <w:rPr>
          <w:sz w:val="28"/>
          <w:szCs w:val="28"/>
        </w:rPr>
        <w:t xml:space="preserve"> та направлено </w:t>
      </w:r>
      <w:r w:rsidR="00B47390">
        <w:rPr>
          <w:sz w:val="28"/>
          <w:szCs w:val="28"/>
        </w:rPr>
        <w:t xml:space="preserve">до </w:t>
      </w:r>
      <w:r w:rsidR="00B16ED8">
        <w:rPr>
          <w:sz w:val="28"/>
          <w:szCs w:val="28"/>
        </w:rPr>
        <w:t>Наглядової ради</w:t>
      </w:r>
      <w:r w:rsidR="005B4FBB">
        <w:rPr>
          <w:sz w:val="28"/>
          <w:szCs w:val="28"/>
        </w:rPr>
        <w:t>;</w:t>
      </w:r>
    </w:p>
    <w:p w14:paraId="41D9F2DE" w14:textId="1796931F" w:rsidR="005B4FBB" w:rsidRPr="00846216" w:rsidRDefault="005B4FBB" w:rsidP="0060697F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 </w:t>
      </w:r>
      <w:r w:rsidR="00413F2A">
        <w:rPr>
          <w:sz w:val="28"/>
          <w:szCs w:val="28"/>
        </w:rPr>
        <w:t xml:space="preserve">у зв’язку з відсутністю затвердженого Міністерством енергетики України Листа очікувань власника АТ «Оператори ринку» на 2025 рік </w:t>
      </w:r>
      <w:r>
        <w:rPr>
          <w:sz w:val="28"/>
          <w:szCs w:val="28"/>
        </w:rPr>
        <w:t>розглянуто ключові показники фінансового плану АТ «Оператор ринку» на 2025 рік, підготовлені Товариством, прийнято рішення взяти інформацію щодо таких показників до відома.</w:t>
      </w:r>
    </w:p>
    <w:p w14:paraId="5A5DD3B3" w14:textId="77777777" w:rsidR="004B2D30" w:rsidRDefault="004B2D30" w:rsidP="0059555B">
      <w:pPr>
        <w:tabs>
          <w:tab w:val="left" w:pos="993"/>
        </w:tabs>
        <w:jc w:val="both"/>
        <w:rPr>
          <w:sz w:val="28"/>
          <w:szCs w:val="28"/>
        </w:rPr>
      </w:pPr>
    </w:p>
    <w:p w14:paraId="6D92ADB6" w14:textId="08E8C0FE" w:rsidR="00E527A2" w:rsidRPr="001867C6" w:rsidRDefault="00E527A2" w:rsidP="00E527A2">
      <w:pPr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  <w:r w:rsidRPr="000D6AE3">
        <w:rPr>
          <w:b/>
          <w:bCs/>
          <w:sz w:val="28"/>
          <w:szCs w:val="28"/>
        </w:rPr>
        <w:t xml:space="preserve">5.2.3. </w:t>
      </w:r>
      <w:r w:rsidR="00AD322F">
        <w:rPr>
          <w:b/>
          <w:bCs/>
          <w:sz w:val="28"/>
          <w:szCs w:val="28"/>
        </w:rPr>
        <w:t>Зміни</w:t>
      </w:r>
      <w:r w:rsidR="000D6AE3" w:rsidRPr="000D6AE3">
        <w:rPr>
          <w:b/>
          <w:bCs/>
          <w:sz w:val="28"/>
          <w:szCs w:val="28"/>
        </w:rPr>
        <w:t xml:space="preserve"> до Стратегічного та Інвестиційного планів розвитку </w:t>
      </w:r>
      <w:r w:rsidR="000D6AE3" w:rsidRPr="001867C6">
        <w:rPr>
          <w:b/>
          <w:bCs/>
          <w:sz w:val="28"/>
          <w:szCs w:val="28"/>
        </w:rPr>
        <w:t>АТ «Оператор ринку»</w:t>
      </w:r>
      <w:r w:rsidR="00F76C37">
        <w:rPr>
          <w:b/>
          <w:bCs/>
          <w:sz w:val="28"/>
          <w:szCs w:val="28"/>
        </w:rPr>
        <w:t xml:space="preserve"> на 2022-2026 роки</w:t>
      </w:r>
    </w:p>
    <w:p w14:paraId="5785C405" w14:textId="7BF97019" w:rsidR="00E527A2" w:rsidRPr="0080368A" w:rsidRDefault="00846216" w:rsidP="00002DD5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68A">
        <w:rPr>
          <w:rFonts w:ascii="Times New Roman" w:hAnsi="Times New Roman" w:cs="Times New Roman"/>
          <w:sz w:val="28"/>
          <w:szCs w:val="28"/>
        </w:rPr>
        <w:t>Розглянуто зміни до Стратегічного та Інвестиційного планів Товариства</w:t>
      </w:r>
      <w:r w:rsidR="00002DD5">
        <w:rPr>
          <w:rFonts w:ascii="Times New Roman" w:hAnsi="Times New Roman" w:cs="Times New Roman"/>
          <w:sz w:val="28"/>
          <w:szCs w:val="28"/>
        </w:rPr>
        <w:t xml:space="preserve">, які стосуються </w:t>
      </w:r>
      <w:r w:rsidRPr="0080368A">
        <w:rPr>
          <w:rFonts w:ascii="Times New Roman" w:hAnsi="Times New Roman" w:cs="Times New Roman"/>
          <w:sz w:val="28"/>
          <w:szCs w:val="28"/>
        </w:rPr>
        <w:t>таких стратегічних цілей:</w:t>
      </w:r>
    </w:p>
    <w:p w14:paraId="6BE77DDA" w14:textId="39C753B3" w:rsidR="00846216" w:rsidRPr="0080368A" w:rsidRDefault="001867C6" w:rsidP="0080368A">
      <w:pPr>
        <w:pStyle w:val="a6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68A">
        <w:rPr>
          <w:rFonts w:ascii="Times New Roman" w:hAnsi="Times New Roman" w:cs="Times New Roman"/>
          <w:sz w:val="28"/>
          <w:szCs w:val="28"/>
        </w:rPr>
        <w:t>організація та проведення електронних аукціонів з купівлі-продажу електричної енергії на товарних біржах (за двосторонніми договорами);</w:t>
      </w:r>
    </w:p>
    <w:p w14:paraId="297EFBDD" w14:textId="3C8AA40B" w:rsidR="001867C6" w:rsidRPr="0080368A" w:rsidRDefault="001867C6" w:rsidP="0080368A">
      <w:pPr>
        <w:pStyle w:val="a6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68A">
        <w:rPr>
          <w:rFonts w:ascii="Times New Roman" w:hAnsi="Times New Roman" w:cs="Times New Roman"/>
          <w:sz w:val="28"/>
          <w:szCs w:val="28"/>
        </w:rPr>
        <w:t>запровадження клірингу при здійсненні купівлі-продажу електричної енергії на товарних біржах (за двосторонніми договорами);</w:t>
      </w:r>
    </w:p>
    <w:p w14:paraId="6E73F09B" w14:textId="4348CA25" w:rsidR="001867C6" w:rsidRPr="0080368A" w:rsidRDefault="001867C6" w:rsidP="0080368A">
      <w:pPr>
        <w:pStyle w:val="a6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68A">
        <w:rPr>
          <w:rFonts w:ascii="Times New Roman" w:hAnsi="Times New Roman" w:cs="Times New Roman"/>
          <w:sz w:val="28"/>
          <w:szCs w:val="28"/>
        </w:rPr>
        <w:t>об’єднання ринку електричної енергії України з ринками суміжних країн;</w:t>
      </w:r>
    </w:p>
    <w:p w14:paraId="574CB782" w14:textId="00DEA27F" w:rsidR="001867C6" w:rsidRPr="0080368A" w:rsidRDefault="001867C6" w:rsidP="0080368A">
      <w:pPr>
        <w:pStyle w:val="a6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68A">
        <w:rPr>
          <w:rFonts w:ascii="Times New Roman" w:hAnsi="Times New Roman" w:cs="Times New Roman"/>
          <w:sz w:val="28"/>
          <w:szCs w:val="28"/>
        </w:rPr>
        <w:t>організація надання інформаційно-консультаційних послуг учасникам оптових енергетичних ринків.</w:t>
      </w:r>
    </w:p>
    <w:p w14:paraId="7AC52F4F" w14:textId="598D5A8D" w:rsidR="005D0ACE" w:rsidRPr="0080368A" w:rsidRDefault="005D0ACE" w:rsidP="0080368A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68A">
        <w:rPr>
          <w:rFonts w:ascii="Times New Roman" w:hAnsi="Times New Roman" w:cs="Times New Roman"/>
          <w:sz w:val="28"/>
          <w:szCs w:val="28"/>
        </w:rPr>
        <w:t xml:space="preserve">Зміни до Інвестиційного плану </w:t>
      </w:r>
      <w:r w:rsidR="00562C07">
        <w:rPr>
          <w:rFonts w:ascii="Times New Roman" w:hAnsi="Times New Roman" w:cs="Times New Roman"/>
          <w:sz w:val="28"/>
          <w:szCs w:val="28"/>
        </w:rPr>
        <w:t>базуються</w:t>
      </w:r>
      <w:r w:rsidR="00562C07" w:rsidRPr="0080368A">
        <w:rPr>
          <w:rFonts w:ascii="Times New Roman" w:hAnsi="Times New Roman" w:cs="Times New Roman"/>
          <w:sz w:val="28"/>
          <w:szCs w:val="28"/>
        </w:rPr>
        <w:t xml:space="preserve"> </w:t>
      </w:r>
      <w:r w:rsidRPr="0080368A">
        <w:rPr>
          <w:rFonts w:ascii="Times New Roman" w:hAnsi="Times New Roman" w:cs="Times New Roman"/>
          <w:sz w:val="28"/>
          <w:szCs w:val="28"/>
        </w:rPr>
        <w:t>переважно на змінах до Стратегічного плану Товариства.</w:t>
      </w:r>
    </w:p>
    <w:p w14:paraId="52CFA9F6" w14:textId="6A4276C0" w:rsidR="00F76C37" w:rsidRPr="00F76C37" w:rsidRDefault="00F76C37" w:rsidP="00F76C37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наслідками розгляду рекомендовано Наглядовій раді затвердити надані Товариством зміни </w:t>
      </w:r>
      <w:r w:rsidRPr="00F76C37">
        <w:rPr>
          <w:rFonts w:ascii="Times New Roman" w:hAnsi="Times New Roman" w:cs="Times New Roman"/>
          <w:sz w:val="28"/>
          <w:szCs w:val="28"/>
        </w:rPr>
        <w:t xml:space="preserve">до Стратегічного та Інвестиційного планів розвитку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F76C37">
        <w:rPr>
          <w:rFonts w:ascii="Times New Roman" w:hAnsi="Times New Roman" w:cs="Times New Roman"/>
          <w:sz w:val="28"/>
          <w:szCs w:val="28"/>
        </w:rPr>
        <w:t>АТ «Оператор ринку» на 2022-2026 роки.</w:t>
      </w:r>
    </w:p>
    <w:p w14:paraId="250602A4" w14:textId="77777777" w:rsidR="000D6AE3" w:rsidRPr="00F76C37" w:rsidRDefault="000D6AE3" w:rsidP="00F76C37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71AB35B9" w14:textId="7F302894" w:rsidR="00370F1E" w:rsidRPr="00FC0488" w:rsidRDefault="00370F1E" w:rsidP="006E2C40">
      <w:pPr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  <w:r w:rsidRPr="00154687">
        <w:rPr>
          <w:b/>
          <w:bCs/>
          <w:sz w:val="28"/>
          <w:szCs w:val="28"/>
        </w:rPr>
        <w:t>5.2.</w:t>
      </w:r>
      <w:r w:rsidR="00ED3355">
        <w:rPr>
          <w:b/>
          <w:bCs/>
          <w:sz w:val="28"/>
          <w:szCs w:val="28"/>
        </w:rPr>
        <w:t>4</w:t>
      </w:r>
      <w:r w:rsidRPr="00154687">
        <w:rPr>
          <w:b/>
          <w:bCs/>
          <w:sz w:val="28"/>
          <w:szCs w:val="28"/>
        </w:rPr>
        <w:t>.</w:t>
      </w:r>
      <w:r w:rsidRPr="00154687">
        <w:rPr>
          <w:b/>
          <w:bCs/>
          <w:sz w:val="28"/>
          <w:szCs w:val="28"/>
        </w:rPr>
        <w:tab/>
      </w:r>
      <w:r w:rsidR="00FC0488">
        <w:rPr>
          <w:b/>
          <w:bCs/>
          <w:sz w:val="28"/>
          <w:szCs w:val="28"/>
        </w:rPr>
        <w:t xml:space="preserve">Проведення </w:t>
      </w:r>
      <w:r w:rsidR="00FC0488" w:rsidRPr="00FC0488">
        <w:rPr>
          <w:b/>
          <w:bCs/>
          <w:sz w:val="28"/>
          <w:szCs w:val="28"/>
        </w:rPr>
        <w:t xml:space="preserve">обов’язкового аудиту фінансової звітності </w:t>
      </w:r>
      <w:r w:rsidR="00A41EC2">
        <w:rPr>
          <w:b/>
          <w:bCs/>
          <w:sz w:val="28"/>
          <w:szCs w:val="28"/>
        </w:rPr>
        <w:br/>
      </w:r>
      <w:r w:rsidR="00FC0488" w:rsidRPr="00FC0488">
        <w:rPr>
          <w:b/>
          <w:bCs/>
          <w:sz w:val="28"/>
          <w:szCs w:val="28"/>
        </w:rPr>
        <w:t>АТ «Оператор ринку» за 202</w:t>
      </w:r>
      <w:r w:rsidR="005C65EA">
        <w:rPr>
          <w:b/>
          <w:bCs/>
          <w:sz w:val="28"/>
          <w:szCs w:val="28"/>
        </w:rPr>
        <w:t>4</w:t>
      </w:r>
      <w:r w:rsidR="00FC0488" w:rsidRPr="00FC0488">
        <w:rPr>
          <w:b/>
          <w:bCs/>
          <w:sz w:val="28"/>
          <w:szCs w:val="28"/>
        </w:rPr>
        <w:t xml:space="preserve"> рік</w:t>
      </w:r>
    </w:p>
    <w:p w14:paraId="0B3E148B" w14:textId="435530F3" w:rsidR="005C65EA" w:rsidRDefault="00BC6407" w:rsidP="006E2C40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1501F">
        <w:rPr>
          <w:sz w:val="28"/>
          <w:szCs w:val="28"/>
        </w:rPr>
        <w:t xml:space="preserve">) розглянуто умови договору про надання аудиторських послуг та рекомендовано </w:t>
      </w:r>
      <w:r w:rsidR="00055E8B">
        <w:rPr>
          <w:sz w:val="28"/>
          <w:szCs w:val="28"/>
        </w:rPr>
        <w:t>Наглядовій раді узгодити умови договору на закупівлю код за ДК 021:2015 – 79210000-9 Бухгалтерські та аудиторські послуги (Послуги з фінансового аудиту за 2024 рік АТ «Оператор ринку») у редакції, наданій Товариством</w:t>
      </w:r>
      <w:r>
        <w:rPr>
          <w:sz w:val="28"/>
          <w:szCs w:val="28"/>
        </w:rPr>
        <w:t>;</w:t>
      </w:r>
    </w:p>
    <w:p w14:paraId="5C734AD0" w14:textId="21C0FF92" w:rsidR="00BC6407" w:rsidRPr="00F97F89" w:rsidRDefault="00BC6407" w:rsidP="006E2C40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B94280">
        <w:rPr>
          <w:sz w:val="28"/>
          <w:szCs w:val="28"/>
        </w:rPr>
        <w:t>розглянуто кваліфікаційні критерії для добору суб’єктів аудиторської діяльності</w:t>
      </w:r>
      <w:r w:rsidR="003A0B1E">
        <w:rPr>
          <w:sz w:val="28"/>
          <w:szCs w:val="28"/>
        </w:rPr>
        <w:t xml:space="preserve"> та </w:t>
      </w:r>
      <w:r w:rsidR="00B94280">
        <w:rPr>
          <w:sz w:val="28"/>
          <w:szCs w:val="28"/>
        </w:rPr>
        <w:t xml:space="preserve">рекомендовано Наглядовій раді визначити кваліфікаційні </w:t>
      </w:r>
      <w:r w:rsidR="003A0B1E">
        <w:rPr>
          <w:sz w:val="28"/>
          <w:szCs w:val="28"/>
        </w:rPr>
        <w:t xml:space="preserve">критерії </w:t>
      </w:r>
      <w:r w:rsidR="00B94280">
        <w:rPr>
          <w:sz w:val="28"/>
          <w:szCs w:val="28"/>
        </w:rPr>
        <w:t>для відбору суб’єкта аудиторської діяльності для проведення аудиту фінансової звітності АТ «Оператор ринку» за 2024 рік у редакції, запропонованій Комітетом.</w:t>
      </w:r>
    </w:p>
    <w:p w14:paraId="549D4A36" w14:textId="77777777" w:rsidR="00A15EF3" w:rsidRDefault="00A15EF3" w:rsidP="00B86FB5">
      <w:pPr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1911E6D7" w14:textId="7BF6585A" w:rsidR="00AD322F" w:rsidRDefault="00AD322F" w:rsidP="006E2C40">
      <w:pPr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5.2.5. Лист очікуван</w:t>
      </w:r>
      <w:r w:rsidR="00845224">
        <w:rPr>
          <w:b/>
          <w:bCs/>
          <w:sz w:val="28"/>
          <w:szCs w:val="28"/>
        </w:rPr>
        <w:t>ь</w:t>
      </w:r>
      <w:r>
        <w:rPr>
          <w:b/>
          <w:bCs/>
          <w:sz w:val="28"/>
          <w:szCs w:val="28"/>
        </w:rPr>
        <w:t xml:space="preserve"> власника</w:t>
      </w:r>
      <w:r w:rsidR="000818E0">
        <w:rPr>
          <w:b/>
          <w:bCs/>
          <w:sz w:val="28"/>
          <w:szCs w:val="28"/>
        </w:rPr>
        <w:t xml:space="preserve"> АТ «Оператор ринку»</w:t>
      </w:r>
      <w:r>
        <w:rPr>
          <w:b/>
          <w:bCs/>
          <w:sz w:val="28"/>
          <w:szCs w:val="28"/>
        </w:rPr>
        <w:t xml:space="preserve"> на 2025 рік</w:t>
      </w:r>
    </w:p>
    <w:p w14:paraId="29A46797" w14:textId="5A0E7F45" w:rsidR="00AD322F" w:rsidRDefault="00224150" w:rsidP="006E2C40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Розглянуто підготовлений Товариством проєкт Листа очікувань власника АТ «Оператор ринку» на 2025 рік. Детально обговорено фінансові, операційні та нефінансові цілі Товариства</w:t>
      </w:r>
      <w:r w:rsidR="00015DAA">
        <w:rPr>
          <w:sz w:val="28"/>
          <w:szCs w:val="28"/>
        </w:rPr>
        <w:t xml:space="preserve"> та їх обґрунтування.</w:t>
      </w:r>
    </w:p>
    <w:p w14:paraId="4804E9C2" w14:textId="565C1DAD" w:rsidR="00015DAA" w:rsidRPr="00AD322F" w:rsidRDefault="00015DAA" w:rsidP="006E2C40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наслідками розгляду прийнято рішення рекомендувати Наглядовій раді погодити Лист очікування власника АТ «Оператор ринку» на 2025 рік у редакції, запропонованій Товариств</w:t>
      </w:r>
      <w:r w:rsidR="009C43D6">
        <w:rPr>
          <w:sz w:val="28"/>
          <w:szCs w:val="28"/>
        </w:rPr>
        <w:t xml:space="preserve">ом із доповненням </w:t>
      </w:r>
      <w:r w:rsidR="005C4A8C">
        <w:rPr>
          <w:sz w:val="28"/>
          <w:szCs w:val="28"/>
        </w:rPr>
        <w:t>обґрунтування</w:t>
      </w:r>
      <w:r w:rsidR="009C43D6">
        <w:rPr>
          <w:sz w:val="28"/>
          <w:szCs w:val="28"/>
        </w:rPr>
        <w:t xml:space="preserve"> щодо</w:t>
      </w:r>
      <w:r w:rsidR="00562C07">
        <w:rPr>
          <w:sz w:val="28"/>
          <w:szCs w:val="28"/>
        </w:rPr>
        <w:t xml:space="preserve"> забезпечення діяльності</w:t>
      </w:r>
      <w:r w:rsidR="009C43D6">
        <w:rPr>
          <w:sz w:val="28"/>
          <w:szCs w:val="28"/>
        </w:rPr>
        <w:t xml:space="preserve"> </w:t>
      </w:r>
      <w:r w:rsidR="005C4A8C">
        <w:rPr>
          <w:sz w:val="28"/>
          <w:szCs w:val="28"/>
        </w:rPr>
        <w:t>РДН та ВДР</w:t>
      </w:r>
      <w:r>
        <w:rPr>
          <w:sz w:val="28"/>
          <w:szCs w:val="28"/>
        </w:rPr>
        <w:t>.</w:t>
      </w:r>
    </w:p>
    <w:p w14:paraId="62FA0B46" w14:textId="77777777" w:rsidR="00AD322F" w:rsidRDefault="00AD322F" w:rsidP="006E2C40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3D5010CA" w14:textId="77777777" w:rsidR="00216B5C" w:rsidRDefault="00216B5C" w:rsidP="006E2C40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14:paraId="6724B27D" w14:textId="60E790B5" w:rsidR="0060697F" w:rsidRDefault="00AD322F" w:rsidP="006E2C40">
      <w:pPr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5.2.6. </w:t>
      </w:r>
      <w:r w:rsidR="004A0CB4">
        <w:rPr>
          <w:b/>
          <w:bCs/>
          <w:sz w:val="28"/>
          <w:szCs w:val="28"/>
        </w:rPr>
        <w:t>Інші питання</w:t>
      </w:r>
    </w:p>
    <w:p w14:paraId="4DB1A52C" w14:textId="53D22BAC" w:rsidR="00E527A2" w:rsidRPr="00B86FB5" w:rsidRDefault="00015DAA" w:rsidP="00B86FB5">
      <w:pPr>
        <w:tabs>
          <w:tab w:val="left" w:pos="993"/>
        </w:tabs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1) </w:t>
      </w:r>
      <w:r w:rsidR="00CC6EA9">
        <w:rPr>
          <w:sz w:val="28"/>
          <w:szCs w:val="28"/>
        </w:rPr>
        <w:t>погоджено проєкт Положення про проведення внутрішнього аудиту системи управління заходами боротьби з корупцією та надано його Наглядовій раді на затвердження;</w:t>
      </w:r>
    </w:p>
    <w:p w14:paraId="147985BB" w14:textId="1491FFCD" w:rsidR="005834AA" w:rsidRDefault="006B3D3E" w:rsidP="006E2C40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15DAA">
        <w:rPr>
          <w:sz w:val="28"/>
          <w:szCs w:val="28"/>
        </w:rPr>
        <w:t xml:space="preserve">) </w:t>
      </w:r>
      <w:r w:rsidR="005834AA">
        <w:rPr>
          <w:sz w:val="28"/>
          <w:szCs w:val="28"/>
        </w:rPr>
        <w:t>розглянуто питання щодо його звернень до генерального директора стосовно подій на ринку «на добу наперед», які мали місце 01-09 червня 2024 року, та наданих йому відповідей. За результатами розгляду зобов’язано генерального директора надати звіт про виконану роботу щодо взаємодії з Регулятором та правоохоронними органами стосовно можливих маніпуляцій на ринку «на добу наперед», зобов’язано генерального директора надати презентацію на тему спостереження та забезпечити після цього проведення зустрічі з департаментом спостереження за ринком АТ «Оператор ринку»;</w:t>
      </w:r>
    </w:p>
    <w:p w14:paraId="1606D32F" w14:textId="400F056F" w:rsidR="00D96494" w:rsidRDefault="00241623" w:rsidP="00241623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D96494">
        <w:rPr>
          <w:sz w:val="28"/>
          <w:szCs w:val="28"/>
        </w:rPr>
        <w:t>обговорено звіт про виконану роботу щодо взаємодії АТ «Оператор ринку» стосовно можливих маніпуляцій на ринку «на добу наперед», заслухано інформацію генерального директора та прийнято рішення взяти її до відома;</w:t>
      </w:r>
    </w:p>
    <w:p w14:paraId="03B2AF6C" w14:textId="1B504260" w:rsidR="009F4E49" w:rsidRPr="00734733" w:rsidRDefault="00241623" w:rsidP="006E2C40">
      <w:pPr>
        <w:tabs>
          <w:tab w:val="left" w:pos="993"/>
        </w:tabs>
        <w:ind w:firstLine="709"/>
        <w:jc w:val="both"/>
        <w:rPr>
          <w:sz w:val="28"/>
          <w:szCs w:val="28"/>
          <w:lang w:val="ru-RU"/>
        </w:rPr>
      </w:pPr>
      <w:r w:rsidRPr="00514233">
        <w:rPr>
          <w:sz w:val="28"/>
          <w:szCs w:val="28"/>
        </w:rPr>
        <w:t>4</w:t>
      </w:r>
      <w:r w:rsidR="00015DAA" w:rsidRPr="00514233">
        <w:rPr>
          <w:sz w:val="28"/>
          <w:szCs w:val="28"/>
        </w:rPr>
        <w:t xml:space="preserve">) </w:t>
      </w:r>
      <w:r w:rsidR="009F4E49" w:rsidRPr="00514233">
        <w:rPr>
          <w:sz w:val="28"/>
          <w:szCs w:val="28"/>
        </w:rPr>
        <w:t xml:space="preserve">розглянуто питання </w:t>
      </w:r>
      <w:r w:rsidR="00432627" w:rsidRPr="00514233">
        <w:rPr>
          <w:sz w:val="28"/>
          <w:szCs w:val="28"/>
        </w:rPr>
        <w:t xml:space="preserve">необхідності </w:t>
      </w:r>
      <w:r w:rsidR="009F4E49" w:rsidRPr="00514233">
        <w:rPr>
          <w:sz w:val="28"/>
          <w:szCs w:val="28"/>
        </w:rPr>
        <w:t>виділення додаткових приміщень для роботи членів Наглядової ради у період між засіданнями та визнано виділення таких приміщень недоцільним;</w:t>
      </w:r>
    </w:p>
    <w:p w14:paraId="113901DF" w14:textId="710F288D" w:rsidR="002A4A3C" w:rsidRDefault="00241623" w:rsidP="006E2C40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15DAA">
        <w:rPr>
          <w:sz w:val="28"/>
          <w:szCs w:val="28"/>
        </w:rPr>
        <w:t xml:space="preserve">) </w:t>
      </w:r>
      <w:r w:rsidR="002A4A3C">
        <w:rPr>
          <w:sz w:val="28"/>
          <w:szCs w:val="28"/>
        </w:rPr>
        <w:t xml:space="preserve">розглянуто питання звернення до Міністерства енергетики України та проведення спеціальної перевірки фінансово-господарської діяльності АТ «Оператор ринку» та визнано таке звернення недоцільним. </w:t>
      </w:r>
      <w:r w:rsidR="00CF12DF">
        <w:rPr>
          <w:sz w:val="28"/>
          <w:szCs w:val="28"/>
        </w:rPr>
        <w:t xml:space="preserve">Прийнято рішення розглянути </w:t>
      </w:r>
      <w:r w:rsidR="00535011">
        <w:rPr>
          <w:sz w:val="28"/>
          <w:szCs w:val="28"/>
        </w:rPr>
        <w:t>порушене питання</w:t>
      </w:r>
      <w:r w:rsidR="00CF12DF">
        <w:rPr>
          <w:sz w:val="28"/>
          <w:szCs w:val="28"/>
        </w:rPr>
        <w:t xml:space="preserve"> під час розгляду Комітетом питань, пов’язаних з проведенням щорічного аудиту фінансово-господарської діяльності Товариства</w:t>
      </w:r>
      <w:r w:rsidR="004A0CB4">
        <w:rPr>
          <w:sz w:val="28"/>
          <w:szCs w:val="28"/>
        </w:rPr>
        <w:t>;</w:t>
      </w:r>
    </w:p>
    <w:p w14:paraId="62F33077" w14:textId="07A07B15" w:rsidR="00B86FB5" w:rsidRDefault="00241623" w:rsidP="006E2C40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15DAA">
        <w:rPr>
          <w:sz w:val="28"/>
          <w:szCs w:val="28"/>
        </w:rPr>
        <w:t xml:space="preserve">) </w:t>
      </w:r>
      <w:r w:rsidR="00B86FB5">
        <w:rPr>
          <w:sz w:val="28"/>
          <w:szCs w:val="28"/>
        </w:rPr>
        <w:t>розглянуто питання щодо видатків Товариства на страхування, рекомендовано Наглядовій раді погодити розрахунок витрат на страхування та направити його Міністерству енергетики України для прийняття рішення</w:t>
      </w:r>
      <w:r w:rsidR="00015DAA">
        <w:rPr>
          <w:sz w:val="28"/>
          <w:szCs w:val="28"/>
        </w:rPr>
        <w:t>;</w:t>
      </w:r>
    </w:p>
    <w:p w14:paraId="1308CA74" w14:textId="09DAA2D3" w:rsidR="00015DAA" w:rsidRDefault="00241623" w:rsidP="006E2C40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15DAA">
        <w:rPr>
          <w:sz w:val="28"/>
          <w:szCs w:val="28"/>
        </w:rPr>
        <w:t>) розглянуто питання вступу Товариства до Глобального договору ООН та Всеукраїнської Мережі Доброчесності та Комплаєнсу (</w:t>
      </w:r>
      <w:r w:rsidR="00015DAA">
        <w:rPr>
          <w:sz w:val="28"/>
          <w:szCs w:val="28"/>
          <w:lang w:val="en-GB"/>
        </w:rPr>
        <w:t>UNIC</w:t>
      </w:r>
      <w:r w:rsidR="00015DAA">
        <w:rPr>
          <w:sz w:val="28"/>
          <w:szCs w:val="28"/>
        </w:rPr>
        <w:t>), доручено менеджеру з управління ризиками та комплаєнсу вивчити умови вступу до вказаних організацій, розмір членських внесків, переваги для Товариства та доповісти на наступному засіданні Комітету.</w:t>
      </w:r>
    </w:p>
    <w:p w14:paraId="5B6C578E" w14:textId="77777777" w:rsidR="0060697F" w:rsidRDefault="0060697F" w:rsidP="006E2C40">
      <w:pPr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</w:p>
    <w:p w14:paraId="318D4973" w14:textId="03F93FC3" w:rsidR="00791FC6" w:rsidRPr="00675840" w:rsidRDefault="00A90CC0" w:rsidP="006E2C40">
      <w:pPr>
        <w:tabs>
          <w:tab w:val="left" w:pos="993"/>
        </w:tabs>
        <w:ind w:firstLine="709"/>
        <w:jc w:val="both"/>
        <w:rPr>
          <w:b/>
          <w:bCs/>
          <w:sz w:val="28"/>
          <w:szCs w:val="28"/>
        </w:rPr>
      </w:pPr>
      <w:r w:rsidRPr="00154687">
        <w:rPr>
          <w:b/>
          <w:bCs/>
          <w:sz w:val="28"/>
          <w:szCs w:val="28"/>
        </w:rPr>
        <w:t>5.2.</w:t>
      </w:r>
      <w:r w:rsidR="00232FD0">
        <w:rPr>
          <w:b/>
          <w:bCs/>
          <w:sz w:val="28"/>
          <w:szCs w:val="28"/>
        </w:rPr>
        <w:t>7</w:t>
      </w:r>
      <w:r w:rsidRPr="00154687">
        <w:rPr>
          <w:b/>
          <w:bCs/>
          <w:sz w:val="28"/>
          <w:szCs w:val="28"/>
        </w:rPr>
        <w:t>.</w:t>
      </w:r>
      <w:r w:rsidRPr="00154687">
        <w:rPr>
          <w:b/>
          <w:bCs/>
          <w:sz w:val="28"/>
          <w:szCs w:val="28"/>
        </w:rPr>
        <w:tab/>
        <w:t>Звітування Комітету</w:t>
      </w:r>
    </w:p>
    <w:p w14:paraId="2258EAC1" w14:textId="0142A7E1" w:rsidR="00791FC6" w:rsidRPr="00514233" w:rsidRDefault="00236EF2" w:rsidP="007F1554">
      <w:pPr>
        <w:tabs>
          <w:tab w:val="left" w:pos="1134"/>
        </w:tabs>
        <w:ind w:firstLine="709"/>
        <w:jc w:val="both"/>
        <w:rPr>
          <w:sz w:val="28"/>
          <w:szCs w:val="28"/>
          <w:lang w:val="ru-RU"/>
        </w:rPr>
      </w:pPr>
      <w:r w:rsidRPr="00154687">
        <w:rPr>
          <w:sz w:val="28"/>
          <w:szCs w:val="28"/>
        </w:rPr>
        <w:t>Комітетом підготовлено звіт про свою діяльність за І півріччя 202</w:t>
      </w:r>
      <w:r w:rsidR="002833B7">
        <w:rPr>
          <w:sz w:val="28"/>
          <w:szCs w:val="28"/>
        </w:rPr>
        <w:t>4</w:t>
      </w:r>
      <w:r w:rsidRPr="00154687">
        <w:rPr>
          <w:sz w:val="28"/>
          <w:szCs w:val="28"/>
        </w:rPr>
        <w:t xml:space="preserve"> року, який</w:t>
      </w:r>
      <w:r w:rsidR="00675840">
        <w:rPr>
          <w:sz w:val="28"/>
          <w:szCs w:val="28"/>
        </w:rPr>
        <w:t xml:space="preserve"> розглянуто на засіданні Комітету та </w:t>
      </w:r>
      <w:r w:rsidR="006870F4">
        <w:rPr>
          <w:sz w:val="28"/>
          <w:szCs w:val="28"/>
        </w:rPr>
        <w:t>за результатами розгляду</w:t>
      </w:r>
      <w:r w:rsidRPr="00154687">
        <w:rPr>
          <w:sz w:val="28"/>
          <w:szCs w:val="28"/>
        </w:rPr>
        <w:t xml:space="preserve"> запропоновано</w:t>
      </w:r>
      <w:r w:rsidR="00675840">
        <w:rPr>
          <w:sz w:val="28"/>
          <w:szCs w:val="28"/>
        </w:rPr>
        <w:t xml:space="preserve"> доповісти на </w:t>
      </w:r>
      <w:r w:rsidR="006870F4">
        <w:rPr>
          <w:sz w:val="28"/>
          <w:szCs w:val="28"/>
        </w:rPr>
        <w:t xml:space="preserve">найближчому </w:t>
      </w:r>
      <w:r w:rsidR="00675840">
        <w:rPr>
          <w:sz w:val="28"/>
          <w:szCs w:val="28"/>
        </w:rPr>
        <w:t xml:space="preserve">засіданні Наглядової ради про результати діяльності Комітету та надати </w:t>
      </w:r>
      <w:r w:rsidR="00675840" w:rsidRPr="00154687">
        <w:rPr>
          <w:sz w:val="28"/>
          <w:szCs w:val="28"/>
        </w:rPr>
        <w:t>Наглядовій раді</w:t>
      </w:r>
      <w:r w:rsidR="00675840">
        <w:rPr>
          <w:sz w:val="28"/>
          <w:szCs w:val="28"/>
        </w:rPr>
        <w:t xml:space="preserve"> вказаний звіт </w:t>
      </w:r>
      <w:r w:rsidR="00577E59" w:rsidRPr="00154687">
        <w:rPr>
          <w:sz w:val="28"/>
          <w:szCs w:val="28"/>
        </w:rPr>
        <w:t>на затвердження.</w:t>
      </w:r>
      <w:r w:rsidR="00A14D7E">
        <w:rPr>
          <w:sz w:val="28"/>
          <w:szCs w:val="28"/>
        </w:rPr>
        <w:t xml:space="preserve"> Звіт за І півріччя 2024 року затверджено </w:t>
      </w:r>
      <w:r w:rsidR="00432627">
        <w:rPr>
          <w:sz w:val="28"/>
          <w:szCs w:val="28"/>
        </w:rPr>
        <w:t>рішенням Наглядової ради</w:t>
      </w:r>
      <w:r w:rsidR="00514233">
        <w:rPr>
          <w:sz w:val="28"/>
          <w:szCs w:val="28"/>
          <w:lang w:val="ru-RU"/>
        </w:rPr>
        <w:t xml:space="preserve"> </w:t>
      </w:r>
      <w:r w:rsidR="00514233">
        <w:rPr>
          <w:sz w:val="28"/>
          <w:szCs w:val="28"/>
        </w:rPr>
        <w:t xml:space="preserve">від </w:t>
      </w:r>
      <w:r w:rsidR="00734733">
        <w:rPr>
          <w:sz w:val="28"/>
          <w:szCs w:val="28"/>
          <w:lang w:val="ru-RU"/>
        </w:rPr>
        <w:t xml:space="preserve">23 липня 2024 року </w:t>
      </w:r>
      <w:r w:rsidR="00514233">
        <w:rPr>
          <w:sz w:val="28"/>
          <w:szCs w:val="28"/>
          <w:lang w:val="ru-RU"/>
        </w:rPr>
        <w:t xml:space="preserve">(Протокол № </w:t>
      </w:r>
      <w:r w:rsidR="00734733">
        <w:rPr>
          <w:sz w:val="28"/>
          <w:szCs w:val="28"/>
          <w:lang w:val="ru-RU"/>
        </w:rPr>
        <w:t>11/2024</w:t>
      </w:r>
      <w:r w:rsidR="00514233">
        <w:rPr>
          <w:sz w:val="28"/>
          <w:szCs w:val="28"/>
          <w:lang w:val="ru-RU"/>
        </w:rPr>
        <w:t>).</w:t>
      </w:r>
    </w:p>
    <w:p w14:paraId="26AA29E8" w14:textId="77777777" w:rsidR="00827843" w:rsidRPr="00875A44" w:rsidRDefault="00827843" w:rsidP="006E2C40">
      <w:pPr>
        <w:ind w:firstLine="709"/>
        <w:jc w:val="both"/>
        <w:rPr>
          <w:sz w:val="28"/>
          <w:szCs w:val="28"/>
        </w:rPr>
      </w:pPr>
    </w:p>
    <w:p w14:paraId="5CC23204" w14:textId="3F39C066" w:rsidR="00D515DA" w:rsidRPr="00154687" w:rsidRDefault="00D515DA" w:rsidP="006E2C40">
      <w:pPr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>Всі засідання Комітету були правомочними, оскільки на них були присутні усі члени Комітету. Питання, розглянуті Комітетом, та документи, розроблені Комітетом, своєчасно вносилися на розгляд та затвердження Наглядовою радою.</w:t>
      </w:r>
    </w:p>
    <w:p w14:paraId="2105AFF4" w14:textId="77777777" w:rsidR="00D515DA" w:rsidRPr="00154687" w:rsidRDefault="00D515DA" w:rsidP="006E2C4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54687">
        <w:rPr>
          <w:sz w:val="28"/>
          <w:szCs w:val="28"/>
        </w:rPr>
        <w:t xml:space="preserve">За звітний період Комітетом було виконано основні функції, задачі та обов’язки, що встановлені Законом України «Про акціонерні товариства», </w:t>
      </w:r>
      <w:r w:rsidRPr="00154687">
        <w:rPr>
          <w:sz w:val="28"/>
          <w:szCs w:val="28"/>
        </w:rPr>
        <w:lastRenderedPageBreak/>
        <w:t>Статутом Акціонерного товариства «Оператор ринку», Положенням про Наглядову раду Акціонерного товариства «Оператор ринку», Положенням про Комітет з питань аудиту, управління ризиками та комплаєнсу АТ «Оператор ринку», та іншими внутрішніми положеннями / внутрішніми документами Товариства.</w:t>
      </w:r>
    </w:p>
    <w:p w14:paraId="723BD7B7" w14:textId="77777777" w:rsidR="00D515DA" w:rsidRPr="00154687" w:rsidRDefault="00D515DA" w:rsidP="006E2C40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14:paraId="7CCF6A88" w14:textId="77777777" w:rsidR="00D515DA" w:rsidRPr="00154687" w:rsidRDefault="00D515DA" w:rsidP="006E2C40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14:paraId="218460E3" w14:textId="77777777" w:rsidR="00D515DA" w:rsidRPr="00154687" w:rsidRDefault="00D515DA" w:rsidP="00D515DA">
      <w:pPr>
        <w:jc w:val="both"/>
        <w:rPr>
          <w:sz w:val="28"/>
          <w:szCs w:val="28"/>
        </w:rPr>
      </w:pPr>
    </w:p>
    <w:p w14:paraId="6E859B03" w14:textId="77777777" w:rsidR="00D515DA" w:rsidRPr="00154687" w:rsidRDefault="00D515DA" w:rsidP="00D515DA">
      <w:pPr>
        <w:jc w:val="both"/>
        <w:rPr>
          <w:b/>
          <w:sz w:val="28"/>
          <w:szCs w:val="28"/>
        </w:rPr>
      </w:pPr>
      <w:r w:rsidRPr="00154687">
        <w:rPr>
          <w:b/>
          <w:sz w:val="28"/>
          <w:szCs w:val="28"/>
        </w:rPr>
        <w:t xml:space="preserve">Голова Комітету з питань аудиту, </w:t>
      </w:r>
    </w:p>
    <w:p w14:paraId="1698A4EC" w14:textId="77777777" w:rsidR="00D515DA" w:rsidRPr="00154687" w:rsidRDefault="00D515DA" w:rsidP="00D515DA">
      <w:pPr>
        <w:jc w:val="both"/>
        <w:rPr>
          <w:b/>
          <w:sz w:val="28"/>
          <w:szCs w:val="28"/>
        </w:rPr>
      </w:pPr>
      <w:r w:rsidRPr="00154687">
        <w:rPr>
          <w:b/>
          <w:sz w:val="28"/>
          <w:szCs w:val="28"/>
        </w:rPr>
        <w:t xml:space="preserve">управління ризиками та комплаєнсу </w:t>
      </w:r>
    </w:p>
    <w:p w14:paraId="78FBBBAF" w14:textId="77777777" w:rsidR="00D515DA" w:rsidRPr="00154687" w:rsidRDefault="00D515DA" w:rsidP="00D515DA">
      <w:pPr>
        <w:jc w:val="right"/>
      </w:pPr>
      <w:r w:rsidRPr="00154687">
        <w:rPr>
          <w:b/>
          <w:sz w:val="28"/>
          <w:szCs w:val="28"/>
        </w:rPr>
        <w:t xml:space="preserve">Акціонерного товариства «Оператор ринку» </w:t>
      </w:r>
      <w:r w:rsidRPr="00154687">
        <w:rPr>
          <w:b/>
          <w:sz w:val="28"/>
          <w:szCs w:val="28"/>
        </w:rPr>
        <w:tab/>
      </w:r>
      <w:r w:rsidRPr="00154687">
        <w:rPr>
          <w:b/>
          <w:sz w:val="28"/>
          <w:szCs w:val="28"/>
        </w:rPr>
        <w:tab/>
        <w:t xml:space="preserve">      Юлія ЖИТНИК</w:t>
      </w:r>
    </w:p>
    <w:sectPr w:rsidR="00D515DA" w:rsidRPr="00154687" w:rsidSect="00FC0488">
      <w:headerReference w:type="even" r:id="rId7"/>
      <w:headerReference w:type="default" r:id="rId8"/>
      <w:pgSz w:w="11906" w:h="16838"/>
      <w:pgMar w:top="1172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022F0" w14:textId="77777777" w:rsidR="006176E6" w:rsidRDefault="006176E6" w:rsidP="00FC0488">
      <w:r>
        <w:separator/>
      </w:r>
    </w:p>
  </w:endnote>
  <w:endnote w:type="continuationSeparator" w:id="0">
    <w:p w14:paraId="78245C1B" w14:textId="77777777" w:rsidR="006176E6" w:rsidRDefault="006176E6" w:rsidP="00FC0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1481C" w14:textId="77777777" w:rsidR="006176E6" w:rsidRDefault="006176E6" w:rsidP="00FC0488">
      <w:r>
        <w:separator/>
      </w:r>
    </w:p>
  </w:footnote>
  <w:footnote w:type="continuationSeparator" w:id="0">
    <w:p w14:paraId="11A4CA64" w14:textId="77777777" w:rsidR="006176E6" w:rsidRDefault="006176E6" w:rsidP="00FC0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9"/>
      </w:rPr>
      <w:id w:val="1111244750"/>
      <w:docPartObj>
        <w:docPartGallery w:val="Page Numbers (Top of Page)"/>
        <w:docPartUnique/>
      </w:docPartObj>
    </w:sdtPr>
    <w:sdtEndPr>
      <w:rPr>
        <w:rStyle w:val="a9"/>
      </w:rPr>
    </w:sdtEndPr>
    <w:sdtContent>
      <w:p w14:paraId="692F93C6" w14:textId="2EFC538E" w:rsidR="00FC0488" w:rsidRDefault="00FC0488" w:rsidP="000B1A2C">
        <w:pPr>
          <w:pStyle w:val="a7"/>
          <w:framePr w:wrap="none" w:vAnchor="text" w:hAnchor="margin" w:xAlign="center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14:paraId="49CD6F31" w14:textId="77777777" w:rsidR="00FC0488" w:rsidRDefault="00FC048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9"/>
      </w:rPr>
      <w:id w:val="266211859"/>
      <w:docPartObj>
        <w:docPartGallery w:val="Page Numbers (Top of Page)"/>
        <w:docPartUnique/>
      </w:docPartObj>
    </w:sdtPr>
    <w:sdtEndPr>
      <w:rPr>
        <w:rStyle w:val="a9"/>
      </w:rPr>
    </w:sdtEndPr>
    <w:sdtContent>
      <w:p w14:paraId="75231D53" w14:textId="2AF37976" w:rsidR="00FC0488" w:rsidRDefault="00FC0488" w:rsidP="000B1A2C">
        <w:pPr>
          <w:pStyle w:val="a7"/>
          <w:framePr w:wrap="none" w:vAnchor="text" w:hAnchor="margin" w:xAlign="center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 w:rsidR="004B24F8">
          <w:rPr>
            <w:rStyle w:val="a9"/>
            <w:noProof/>
          </w:rPr>
          <w:t>7</w:t>
        </w:r>
        <w:r>
          <w:rPr>
            <w:rStyle w:val="a9"/>
          </w:rPr>
          <w:fldChar w:fldCharType="end"/>
        </w:r>
      </w:p>
    </w:sdtContent>
  </w:sdt>
  <w:p w14:paraId="44CFDB76" w14:textId="77777777" w:rsidR="00FC0488" w:rsidRDefault="00FC048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B61"/>
    <w:multiLevelType w:val="hybridMultilevel"/>
    <w:tmpl w:val="0038A0D6"/>
    <w:lvl w:ilvl="0" w:tplc="C3B6A35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D0BF5"/>
    <w:multiLevelType w:val="multilevel"/>
    <w:tmpl w:val="BFF4A24A"/>
    <w:lvl w:ilvl="0">
      <w:start w:val="5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1" w:hanging="56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8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88" w:hanging="2160"/>
      </w:pPr>
      <w:rPr>
        <w:rFonts w:hint="default"/>
      </w:rPr>
    </w:lvl>
  </w:abstractNum>
  <w:abstractNum w:abstractNumId="2" w15:restartNumberingAfterBreak="0">
    <w:nsid w:val="1C03567F"/>
    <w:multiLevelType w:val="multilevel"/>
    <w:tmpl w:val="1CD20BD4"/>
    <w:lvl w:ilvl="0">
      <w:start w:val="5"/>
      <w:numFmt w:val="decimal"/>
      <w:lvlText w:val="%1."/>
      <w:lvlJc w:val="left"/>
      <w:pPr>
        <w:ind w:left="640" w:hanging="6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" w15:restartNumberingAfterBreak="0">
    <w:nsid w:val="50226071"/>
    <w:multiLevelType w:val="hybridMultilevel"/>
    <w:tmpl w:val="C2885340"/>
    <w:lvl w:ilvl="0" w:tplc="29CA8988">
      <w:start w:val="1"/>
      <w:numFmt w:val="decimal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3055F13"/>
    <w:multiLevelType w:val="hybridMultilevel"/>
    <w:tmpl w:val="4092B3E0"/>
    <w:lvl w:ilvl="0" w:tplc="6B4252E2">
      <w:start w:val="2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7E7A5D06"/>
    <w:multiLevelType w:val="hybridMultilevel"/>
    <w:tmpl w:val="5ADC35DE"/>
    <w:lvl w:ilvl="0" w:tplc="01FC5AFE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5DA"/>
    <w:rsid w:val="00002DD5"/>
    <w:rsid w:val="00003522"/>
    <w:rsid w:val="00004037"/>
    <w:rsid w:val="00015DAA"/>
    <w:rsid w:val="00027EE0"/>
    <w:rsid w:val="000335C0"/>
    <w:rsid w:val="00055E8B"/>
    <w:rsid w:val="000611A2"/>
    <w:rsid w:val="000818E0"/>
    <w:rsid w:val="00083ED3"/>
    <w:rsid w:val="000D6AE3"/>
    <w:rsid w:val="000D6D20"/>
    <w:rsid w:val="000F474B"/>
    <w:rsid w:val="0012096B"/>
    <w:rsid w:val="00130521"/>
    <w:rsid w:val="001378E8"/>
    <w:rsid w:val="00154687"/>
    <w:rsid w:val="00163352"/>
    <w:rsid w:val="00183D63"/>
    <w:rsid w:val="001867C6"/>
    <w:rsid w:val="00192E89"/>
    <w:rsid w:val="00197AB4"/>
    <w:rsid w:val="001A1A25"/>
    <w:rsid w:val="001B4678"/>
    <w:rsid w:val="001B58D1"/>
    <w:rsid w:val="001E7732"/>
    <w:rsid w:val="00216B5C"/>
    <w:rsid w:val="0022102C"/>
    <w:rsid w:val="00224150"/>
    <w:rsid w:val="00232FD0"/>
    <w:rsid w:val="00236E82"/>
    <w:rsid w:val="00236EF2"/>
    <w:rsid w:val="00241623"/>
    <w:rsid w:val="00267EDF"/>
    <w:rsid w:val="00273280"/>
    <w:rsid w:val="00281876"/>
    <w:rsid w:val="002833B7"/>
    <w:rsid w:val="002A4A3C"/>
    <w:rsid w:val="002B42DF"/>
    <w:rsid w:val="002C738D"/>
    <w:rsid w:val="002F0138"/>
    <w:rsid w:val="0035281A"/>
    <w:rsid w:val="00370F1E"/>
    <w:rsid w:val="003A0B1E"/>
    <w:rsid w:val="003B06E7"/>
    <w:rsid w:val="003B4972"/>
    <w:rsid w:val="003D1A77"/>
    <w:rsid w:val="00404180"/>
    <w:rsid w:val="00412BBA"/>
    <w:rsid w:val="00413F2A"/>
    <w:rsid w:val="0042290F"/>
    <w:rsid w:val="00432627"/>
    <w:rsid w:val="00481995"/>
    <w:rsid w:val="00483B60"/>
    <w:rsid w:val="004A0CB4"/>
    <w:rsid w:val="004A2E8F"/>
    <w:rsid w:val="004B24F8"/>
    <w:rsid w:val="004B2D30"/>
    <w:rsid w:val="004B7294"/>
    <w:rsid w:val="004D3AE8"/>
    <w:rsid w:val="005069E6"/>
    <w:rsid w:val="00514233"/>
    <w:rsid w:val="005171CC"/>
    <w:rsid w:val="00535011"/>
    <w:rsid w:val="00553B9A"/>
    <w:rsid w:val="005560CB"/>
    <w:rsid w:val="00562653"/>
    <w:rsid w:val="00562C07"/>
    <w:rsid w:val="005764C1"/>
    <w:rsid w:val="00577E59"/>
    <w:rsid w:val="005834AA"/>
    <w:rsid w:val="0059555B"/>
    <w:rsid w:val="005A063F"/>
    <w:rsid w:val="005B4FBB"/>
    <w:rsid w:val="005C4A8C"/>
    <w:rsid w:val="005C65EA"/>
    <w:rsid w:val="005D0ACE"/>
    <w:rsid w:val="005D73B4"/>
    <w:rsid w:val="005E1CD1"/>
    <w:rsid w:val="005E4E5C"/>
    <w:rsid w:val="005F1D75"/>
    <w:rsid w:val="0060697F"/>
    <w:rsid w:val="006176E6"/>
    <w:rsid w:val="0065236C"/>
    <w:rsid w:val="006539BF"/>
    <w:rsid w:val="00663E8C"/>
    <w:rsid w:val="006744CA"/>
    <w:rsid w:val="00675840"/>
    <w:rsid w:val="006870F4"/>
    <w:rsid w:val="00687745"/>
    <w:rsid w:val="006975C5"/>
    <w:rsid w:val="006A500F"/>
    <w:rsid w:val="006A5176"/>
    <w:rsid w:val="006B27E0"/>
    <w:rsid w:val="006B3D3E"/>
    <w:rsid w:val="006C1E46"/>
    <w:rsid w:val="006D5C7B"/>
    <w:rsid w:val="006E2C40"/>
    <w:rsid w:val="0071089F"/>
    <w:rsid w:val="00720708"/>
    <w:rsid w:val="00733986"/>
    <w:rsid w:val="00734733"/>
    <w:rsid w:val="00742A5A"/>
    <w:rsid w:val="0075181F"/>
    <w:rsid w:val="00761121"/>
    <w:rsid w:val="007717E1"/>
    <w:rsid w:val="00782C04"/>
    <w:rsid w:val="00791FC6"/>
    <w:rsid w:val="00797221"/>
    <w:rsid w:val="007D1CDF"/>
    <w:rsid w:val="007D3647"/>
    <w:rsid w:val="007E1BE1"/>
    <w:rsid w:val="007F1554"/>
    <w:rsid w:val="0080368A"/>
    <w:rsid w:val="00806930"/>
    <w:rsid w:val="0081243F"/>
    <w:rsid w:val="00814582"/>
    <w:rsid w:val="00827843"/>
    <w:rsid w:val="00834E0C"/>
    <w:rsid w:val="00845224"/>
    <w:rsid w:val="00846216"/>
    <w:rsid w:val="00873E5F"/>
    <w:rsid w:val="00875A44"/>
    <w:rsid w:val="00885F80"/>
    <w:rsid w:val="00887EE6"/>
    <w:rsid w:val="00893CC4"/>
    <w:rsid w:val="008A6866"/>
    <w:rsid w:val="009251BD"/>
    <w:rsid w:val="00934D13"/>
    <w:rsid w:val="00960E4A"/>
    <w:rsid w:val="00962976"/>
    <w:rsid w:val="00977733"/>
    <w:rsid w:val="009A5CFE"/>
    <w:rsid w:val="009C43D6"/>
    <w:rsid w:val="009D6A55"/>
    <w:rsid w:val="009F4E49"/>
    <w:rsid w:val="00A14D7E"/>
    <w:rsid w:val="00A1501F"/>
    <w:rsid w:val="00A15EF3"/>
    <w:rsid w:val="00A242D1"/>
    <w:rsid w:val="00A30779"/>
    <w:rsid w:val="00A41EC2"/>
    <w:rsid w:val="00A55341"/>
    <w:rsid w:val="00A6638F"/>
    <w:rsid w:val="00A90CC0"/>
    <w:rsid w:val="00AB06A9"/>
    <w:rsid w:val="00AD322F"/>
    <w:rsid w:val="00AD445A"/>
    <w:rsid w:val="00B07386"/>
    <w:rsid w:val="00B16ED8"/>
    <w:rsid w:val="00B47390"/>
    <w:rsid w:val="00B51915"/>
    <w:rsid w:val="00B60F4F"/>
    <w:rsid w:val="00B62F58"/>
    <w:rsid w:val="00B820D4"/>
    <w:rsid w:val="00B860CB"/>
    <w:rsid w:val="00B86FB5"/>
    <w:rsid w:val="00B94280"/>
    <w:rsid w:val="00BB5944"/>
    <w:rsid w:val="00BC6407"/>
    <w:rsid w:val="00BF5F14"/>
    <w:rsid w:val="00C12EB2"/>
    <w:rsid w:val="00C3043F"/>
    <w:rsid w:val="00C37109"/>
    <w:rsid w:val="00C57E2C"/>
    <w:rsid w:val="00C603A8"/>
    <w:rsid w:val="00C860E1"/>
    <w:rsid w:val="00CA4F95"/>
    <w:rsid w:val="00CB5E30"/>
    <w:rsid w:val="00CC6EA9"/>
    <w:rsid w:val="00CF12DF"/>
    <w:rsid w:val="00CF3395"/>
    <w:rsid w:val="00D515DA"/>
    <w:rsid w:val="00D86B2E"/>
    <w:rsid w:val="00D96494"/>
    <w:rsid w:val="00DB2D74"/>
    <w:rsid w:val="00DE3747"/>
    <w:rsid w:val="00DF4692"/>
    <w:rsid w:val="00E031A9"/>
    <w:rsid w:val="00E12FAE"/>
    <w:rsid w:val="00E527A2"/>
    <w:rsid w:val="00E57D06"/>
    <w:rsid w:val="00E61C82"/>
    <w:rsid w:val="00E82753"/>
    <w:rsid w:val="00E94C4B"/>
    <w:rsid w:val="00ED3355"/>
    <w:rsid w:val="00EE0B8D"/>
    <w:rsid w:val="00F351E7"/>
    <w:rsid w:val="00F42D07"/>
    <w:rsid w:val="00F53EF0"/>
    <w:rsid w:val="00F56605"/>
    <w:rsid w:val="00F70732"/>
    <w:rsid w:val="00F70AF7"/>
    <w:rsid w:val="00F71767"/>
    <w:rsid w:val="00F76C37"/>
    <w:rsid w:val="00F90673"/>
    <w:rsid w:val="00F97F89"/>
    <w:rsid w:val="00FC0488"/>
    <w:rsid w:val="00FC72FA"/>
    <w:rsid w:val="00FF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9A28F"/>
  <w15:chartTrackingRefBased/>
  <w15:docId w15:val="{A64EEA68-D463-4651-A57B-A52CD2ED1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15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15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rvps2">
    <w:name w:val="rvps2"/>
    <w:basedOn w:val="a"/>
    <w:rsid w:val="00D515DA"/>
    <w:pPr>
      <w:spacing w:before="100" w:beforeAutospacing="1" w:after="100" w:afterAutospacing="1"/>
    </w:pPr>
    <w:rPr>
      <w:lang w:eastAsia="uk-UA"/>
    </w:rPr>
  </w:style>
  <w:style w:type="paragraph" w:styleId="a4">
    <w:name w:val="Body Text"/>
    <w:basedOn w:val="a"/>
    <w:link w:val="a5"/>
    <w:uiPriority w:val="99"/>
    <w:unhideWhenUsed/>
    <w:rsid w:val="00D515DA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ий текст Знак"/>
    <w:basedOn w:val="a0"/>
    <w:link w:val="a4"/>
    <w:uiPriority w:val="99"/>
    <w:rsid w:val="00D515DA"/>
  </w:style>
  <w:style w:type="paragraph" w:styleId="a6">
    <w:name w:val="No Spacing"/>
    <w:uiPriority w:val="1"/>
    <w:qFormat/>
    <w:rsid w:val="00D515D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C0488"/>
    <w:pPr>
      <w:tabs>
        <w:tab w:val="center" w:pos="4513"/>
        <w:tab w:val="right" w:pos="9026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FC04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semiHidden/>
    <w:unhideWhenUsed/>
    <w:rsid w:val="00FC0488"/>
  </w:style>
  <w:style w:type="character" w:styleId="aa">
    <w:name w:val="annotation reference"/>
    <w:basedOn w:val="a0"/>
    <w:uiPriority w:val="99"/>
    <w:semiHidden/>
    <w:unhideWhenUsed/>
    <w:rsid w:val="00562C07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62C07"/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sid w:val="00562C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62C07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rsid w:val="00562C0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Revision"/>
    <w:hidden/>
    <w:uiPriority w:val="99"/>
    <w:semiHidden/>
    <w:rsid w:val="00562C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562C07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562C0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9717</Words>
  <Characters>5540</Characters>
  <Application>Microsoft Office Word</Application>
  <DocSecurity>0</DocSecurity>
  <Lines>46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Дубенська Оксана Василівна</dc:creator>
  <cp:keywords/>
  <dc:description/>
  <cp:lastModifiedBy>Ільчук Ніна</cp:lastModifiedBy>
  <cp:revision>3</cp:revision>
  <dcterms:created xsi:type="dcterms:W3CDTF">2025-01-13T12:53:00Z</dcterms:created>
  <dcterms:modified xsi:type="dcterms:W3CDTF">2025-02-19T09:50:00Z</dcterms:modified>
</cp:coreProperties>
</file>