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F4CA" w14:textId="77777777" w:rsidR="00877E58" w:rsidRDefault="00877E58" w:rsidP="00877E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Пояснювальна записка (о</w:t>
      </w:r>
      <w:r w:rsidRPr="00F16AEE">
        <w:rPr>
          <w:rFonts w:ascii="Times New Roman" w:hAnsi="Times New Roman" w:cs="Times New Roman"/>
          <w:sz w:val="28"/>
          <w:szCs w:val="28"/>
        </w:rPr>
        <w:t>бґрунтування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845EBAE" w14:textId="77777777" w:rsidR="00877E58" w:rsidRDefault="00877E58" w:rsidP="00877E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6AEE">
        <w:rPr>
          <w:rFonts w:ascii="Times New Roman" w:hAnsi="Times New Roman" w:cs="Times New Roman"/>
          <w:sz w:val="28"/>
          <w:szCs w:val="28"/>
        </w:rPr>
        <w:t xml:space="preserve"> </w:t>
      </w:r>
      <w:r w:rsidRPr="000A08C8">
        <w:rPr>
          <w:rFonts w:ascii="Times New Roman" w:hAnsi="Times New Roman" w:cs="Times New Roman"/>
          <w:sz w:val="28"/>
          <w:szCs w:val="28"/>
        </w:rPr>
        <w:t xml:space="preserve">щодо змін до Правил ринку «на добу наперед» та внутрішньодобового ринку, затверджених постановою НКРЕКП від 14.03.2018 № 308 </w:t>
      </w:r>
    </w:p>
    <w:p w14:paraId="5D6F6D9E" w14:textId="6773C500" w:rsidR="00877E58" w:rsidRDefault="00877E58" w:rsidP="00877E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08C8">
        <w:rPr>
          <w:rFonts w:ascii="Times New Roman" w:hAnsi="Times New Roman" w:cs="Times New Roman"/>
          <w:sz w:val="28"/>
          <w:szCs w:val="28"/>
        </w:rPr>
        <w:t>(</w:t>
      </w:r>
      <w:r w:rsidRPr="00E01CF2">
        <w:rPr>
          <w:rFonts w:ascii="Times New Roman" w:hAnsi="Times New Roman" w:cs="Times New Roman"/>
          <w:i/>
          <w:iCs/>
          <w:sz w:val="28"/>
          <w:szCs w:val="28"/>
        </w:rPr>
        <w:t>в частині підтримання актуальності даних про учасників ринку та можливості перерахування з поточного рахунка із спеціальним режимом використання ОР</w:t>
      </w:r>
      <w:r w:rsidRPr="000A08C8">
        <w:rPr>
          <w:rFonts w:ascii="Times New Roman" w:hAnsi="Times New Roman" w:cs="Times New Roman"/>
          <w:sz w:val="28"/>
          <w:szCs w:val="28"/>
        </w:rPr>
        <w:t>)</w:t>
      </w:r>
    </w:p>
    <w:p w14:paraId="5F597567" w14:textId="77777777" w:rsidR="005B5250" w:rsidRDefault="005B5250" w:rsidP="00877E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CF8A3" w14:textId="79D2A47B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F16AEE">
        <w:rPr>
          <w:rFonts w:ascii="Times New Roman" w:hAnsi="Times New Roman" w:cs="Times New Roman"/>
          <w:sz w:val="28"/>
          <w:szCs w:val="28"/>
        </w:rPr>
        <w:t xml:space="preserve">ринку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16AEE">
        <w:rPr>
          <w:rFonts w:ascii="Times New Roman" w:hAnsi="Times New Roman" w:cs="Times New Roman"/>
          <w:sz w:val="28"/>
          <w:szCs w:val="28"/>
        </w:rPr>
        <w:t>на добу наперед» та внутрішньодобового ринку</w:t>
      </w:r>
      <w:r>
        <w:rPr>
          <w:rFonts w:ascii="Times New Roman" w:hAnsi="Times New Roman" w:cs="Times New Roman"/>
          <w:sz w:val="28"/>
          <w:szCs w:val="28"/>
        </w:rPr>
        <w:t xml:space="preserve">, затверджені постановою НКРЕКП від 14.03.2018 № 308 (далі – Правила РДН/ВДР), є основним документом, що встановлює умови </w:t>
      </w:r>
      <w:r w:rsidRPr="002B180D">
        <w:rPr>
          <w:rFonts w:ascii="Times New Roman" w:hAnsi="Times New Roman" w:cs="Times New Roman"/>
          <w:sz w:val="28"/>
          <w:szCs w:val="28"/>
        </w:rPr>
        <w:t xml:space="preserve">діяльності учасників ринку </w:t>
      </w:r>
      <w:r>
        <w:rPr>
          <w:rFonts w:ascii="Times New Roman" w:hAnsi="Times New Roman" w:cs="Times New Roman"/>
          <w:sz w:val="28"/>
          <w:szCs w:val="28"/>
        </w:rPr>
        <w:t>на таких сегментах ринку</w:t>
      </w:r>
      <w:r w:rsidRPr="00FC6A64">
        <w:rPr>
          <w:rFonts w:ascii="Times New Roman" w:hAnsi="Times New Roman" w:cs="Times New Roman"/>
          <w:sz w:val="28"/>
          <w:szCs w:val="28"/>
        </w:rPr>
        <w:t xml:space="preserve"> як РДН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FC6A64">
        <w:rPr>
          <w:rFonts w:ascii="Times New Roman" w:hAnsi="Times New Roman" w:cs="Times New Roman"/>
          <w:sz w:val="28"/>
          <w:szCs w:val="28"/>
        </w:rPr>
        <w:t>ВДР</w:t>
      </w:r>
      <w:r>
        <w:rPr>
          <w:rFonts w:ascii="Times New Roman" w:hAnsi="Times New Roman" w:cs="Times New Roman"/>
          <w:sz w:val="28"/>
          <w:szCs w:val="28"/>
        </w:rPr>
        <w:t xml:space="preserve"> і врегульовує взаємовідносини, що виникають між ними та оператором ринку.</w:t>
      </w:r>
    </w:p>
    <w:p w14:paraId="20FD0A62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DB68F2" w14:textId="3C49C37E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відповідно до п. 4.3.1 Правил РДН/ВДР р</w:t>
      </w:r>
      <w:r w:rsidRPr="004D055D">
        <w:rPr>
          <w:rFonts w:ascii="Times New Roman" w:hAnsi="Times New Roman" w:cs="Times New Roman"/>
          <w:sz w:val="28"/>
          <w:szCs w:val="28"/>
        </w:rPr>
        <w:t>озрахунки за куплену-продану на РДН/ВДР електричну енергію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5D">
        <w:rPr>
          <w:rFonts w:ascii="Times New Roman" w:hAnsi="Times New Roman" w:cs="Times New Roman"/>
          <w:sz w:val="28"/>
          <w:szCs w:val="28"/>
        </w:rPr>
        <w:t>здійснюються з урахуванням податку на додану вартість грошовими коштами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055D">
        <w:rPr>
          <w:rFonts w:ascii="Times New Roman" w:hAnsi="Times New Roman" w:cs="Times New Roman"/>
          <w:sz w:val="28"/>
          <w:szCs w:val="28"/>
        </w:rPr>
        <w:t>національній валюті України через банки, перелік яких визначений ОР.</w:t>
      </w:r>
    </w:p>
    <w:p w14:paraId="74DD8DE4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55DCB1" w14:textId="3DAE48F4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цьому може виникати ситуація, коли учасник РДН/ВДР, який є продавцем не є платником ПДВ, що може </w:t>
      </w:r>
      <w:r w:rsidRPr="004E5348">
        <w:rPr>
          <w:rFonts w:ascii="Times New Roman" w:hAnsi="Times New Roman" w:cs="Times New Roman"/>
          <w:sz w:val="28"/>
          <w:szCs w:val="28"/>
        </w:rPr>
        <w:t>призводит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5348">
        <w:rPr>
          <w:rFonts w:ascii="Times New Roman" w:hAnsi="Times New Roman" w:cs="Times New Roman"/>
          <w:sz w:val="28"/>
          <w:szCs w:val="28"/>
        </w:rPr>
        <w:t xml:space="preserve"> до ускладнення проведення розрахунків за куплену-продану на РДН і ВДР електричну енергію</w:t>
      </w:r>
      <w:r>
        <w:rPr>
          <w:rFonts w:ascii="Times New Roman" w:hAnsi="Times New Roman" w:cs="Times New Roman"/>
          <w:sz w:val="28"/>
          <w:szCs w:val="28"/>
        </w:rPr>
        <w:t xml:space="preserve"> враховуючи особливості регулювання поточних рахунків зі спеціальним режимом використання. </w:t>
      </w:r>
    </w:p>
    <w:p w14:paraId="7DD9841A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001E6E" w14:textId="1CADE3D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частиною третьою статті 75 Закону України «Про ринок електричної енергії» встановлено, що у</w:t>
      </w:r>
      <w:r w:rsidRPr="00E21725">
        <w:rPr>
          <w:rFonts w:ascii="Times New Roman" w:hAnsi="Times New Roman" w:cs="Times New Roman"/>
          <w:sz w:val="28"/>
          <w:szCs w:val="28"/>
        </w:rPr>
        <w:t xml:space="preserve">часники </w:t>
      </w:r>
      <w:r>
        <w:rPr>
          <w:rFonts w:ascii="Times New Roman" w:hAnsi="Times New Roman" w:cs="Times New Roman"/>
          <w:sz w:val="28"/>
          <w:szCs w:val="28"/>
        </w:rPr>
        <w:t>РДН/ВДР</w:t>
      </w:r>
      <w:r w:rsidRPr="00E21725">
        <w:rPr>
          <w:rFonts w:ascii="Times New Roman" w:hAnsi="Times New Roman" w:cs="Times New Roman"/>
          <w:sz w:val="28"/>
          <w:szCs w:val="28"/>
        </w:rPr>
        <w:t xml:space="preserve">, які купують електричну енергію на </w:t>
      </w:r>
      <w:r>
        <w:rPr>
          <w:rFonts w:ascii="Times New Roman" w:hAnsi="Times New Roman" w:cs="Times New Roman"/>
          <w:sz w:val="28"/>
          <w:szCs w:val="28"/>
        </w:rPr>
        <w:t>РДН/ВДР</w:t>
      </w:r>
      <w:r w:rsidRPr="00E21725">
        <w:rPr>
          <w:rFonts w:ascii="Times New Roman" w:hAnsi="Times New Roman" w:cs="Times New Roman"/>
          <w:sz w:val="28"/>
          <w:szCs w:val="28"/>
        </w:rPr>
        <w:t>, вносять плату за куплену електричну енергію виключно на поточний рахунок із спеціальним режимом використання оператора ринку</w:t>
      </w:r>
      <w:r>
        <w:rPr>
          <w:rFonts w:ascii="Times New Roman" w:hAnsi="Times New Roman" w:cs="Times New Roman"/>
          <w:sz w:val="28"/>
          <w:szCs w:val="28"/>
        </w:rPr>
        <w:t>, кошти з якого</w:t>
      </w:r>
      <w:r w:rsidRPr="00E21725">
        <w:rPr>
          <w:rFonts w:ascii="Times New Roman" w:hAnsi="Times New Roman" w:cs="Times New Roman"/>
          <w:sz w:val="28"/>
          <w:szCs w:val="28"/>
        </w:rPr>
        <w:t xml:space="preserve"> перераховуються </w:t>
      </w:r>
      <w:r w:rsidRPr="00FC6A64">
        <w:rPr>
          <w:rFonts w:ascii="Times New Roman" w:hAnsi="Times New Roman" w:cs="Times New Roman"/>
          <w:sz w:val="28"/>
          <w:szCs w:val="28"/>
        </w:rPr>
        <w:t>в повному обсязі відповідно до Правил РДН/ВДР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0A7576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9C61A4" w14:textId="6A491F35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Однак, Правила РДН/ВДР не врегульовують ситуацію, коли учасник РДН/ВДР не є платником ПДВ </w:t>
      </w:r>
      <w:r w:rsidRPr="004E5348">
        <w:rPr>
          <w:rFonts w:ascii="Times New Roman" w:hAnsi="Times New Roman" w:cs="Times New Roman"/>
          <w:i/>
          <w:iCs/>
          <w:sz w:val="28"/>
          <w:szCs w:val="28"/>
        </w:rPr>
        <w:t>(наприклад, купівля-продаж електричної енергії відбулася за участі продавця, статус якого як платника податку на додану вартість було анульовано)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3F3150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5A97D5" w14:textId="1D53839C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такому випадку на </w:t>
      </w:r>
      <w:r w:rsidRPr="00FD7F78">
        <w:rPr>
          <w:rFonts w:ascii="Times New Roman" w:hAnsi="Times New Roman" w:cs="Times New Roman"/>
          <w:sz w:val="28"/>
          <w:szCs w:val="28"/>
        </w:rPr>
        <w:t>поточно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FD7F78">
        <w:rPr>
          <w:rFonts w:ascii="Times New Roman" w:hAnsi="Times New Roman" w:cs="Times New Roman"/>
          <w:sz w:val="28"/>
          <w:szCs w:val="28"/>
        </w:rPr>
        <w:t xml:space="preserve"> рахунку із спеціальним режимом використання оператора ринку </w:t>
      </w:r>
      <w:r>
        <w:rPr>
          <w:rFonts w:ascii="Times New Roman" w:hAnsi="Times New Roman" w:cs="Times New Roman"/>
          <w:sz w:val="28"/>
          <w:szCs w:val="28"/>
        </w:rPr>
        <w:t>залишається сума податку на додану вартість, що відповідає вартості проданого неплатником ПДВ обсягу електричної енергії, яку ОР необхідно спрямувати на виконання податкових зобов’язань.</w:t>
      </w:r>
    </w:p>
    <w:p w14:paraId="27ECBE55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7FBC9E" w14:textId="77777777" w:rsidR="005B5250" w:rsidRDefault="005B5250" w:rsidP="005B5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наведене, виникає необхідність внесення змін до Правил РДН/ВДР, а саме пропонується у пункті 4.3.4 глави 4.3 «</w:t>
      </w:r>
      <w:r w:rsidRPr="0016115E">
        <w:rPr>
          <w:rFonts w:ascii="Times New Roman" w:hAnsi="Times New Roman" w:cs="Times New Roman"/>
          <w:sz w:val="28"/>
          <w:szCs w:val="28"/>
        </w:rPr>
        <w:t>Порядок проведення розрахунків на РДН/ВДР</w:t>
      </w:r>
      <w:r>
        <w:rPr>
          <w:rFonts w:ascii="Times New Roman" w:hAnsi="Times New Roman" w:cs="Times New Roman"/>
          <w:sz w:val="28"/>
          <w:szCs w:val="28"/>
        </w:rPr>
        <w:t xml:space="preserve">» Правил РДН/ВДР передбачити </w:t>
      </w:r>
      <w:r w:rsidRPr="0016115E">
        <w:rPr>
          <w:rFonts w:ascii="Times New Roman" w:hAnsi="Times New Roman" w:cs="Times New Roman"/>
          <w:sz w:val="28"/>
          <w:szCs w:val="28"/>
        </w:rPr>
        <w:t xml:space="preserve">можливість </w:t>
      </w:r>
      <w:r>
        <w:rPr>
          <w:rFonts w:ascii="Times New Roman" w:hAnsi="Times New Roman" w:cs="Times New Roman"/>
          <w:sz w:val="28"/>
          <w:szCs w:val="28"/>
        </w:rPr>
        <w:t>перерахування коштів з</w:t>
      </w:r>
      <w:r w:rsidRPr="0016115E">
        <w:t xml:space="preserve"> </w:t>
      </w:r>
      <w:r w:rsidRPr="0016115E">
        <w:rPr>
          <w:rFonts w:ascii="Times New Roman" w:hAnsi="Times New Roman" w:cs="Times New Roman"/>
          <w:sz w:val="28"/>
          <w:szCs w:val="28"/>
        </w:rPr>
        <w:t xml:space="preserve">поточного рахунку із спеціальним режимом використання </w:t>
      </w:r>
      <w:r>
        <w:rPr>
          <w:rFonts w:ascii="Times New Roman" w:hAnsi="Times New Roman" w:cs="Times New Roman"/>
          <w:sz w:val="28"/>
          <w:szCs w:val="28"/>
        </w:rPr>
        <w:t>оператора ринку</w:t>
      </w:r>
      <w:r w:rsidRPr="0016115E">
        <w:rPr>
          <w:rFonts w:ascii="Times New Roman" w:hAnsi="Times New Roman" w:cs="Times New Roman"/>
          <w:sz w:val="28"/>
          <w:szCs w:val="28"/>
        </w:rPr>
        <w:t xml:space="preserve"> на</w:t>
      </w:r>
      <w:r w:rsidRPr="0016115E">
        <w:t xml:space="preserve"> </w:t>
      </w:r>
      <w:r w:rsidRPr="0016115E">
        <w:rPr>
          <w:rFonts w:ascii="Times New Roman" w:hAnsi="Times New Roman" w:cs="Times New Roman"/>
          <w:sz w:val="28"/>
          <w:szCs w:val="28"/>
        </w:rPr>
        <w:t xml:space="preserve">поточний рахунок оператора ринку, зокрема, в обсязі сум ПДВ, що нараховані на обсяги </w:t>
      </w:r>
      <w:r>
        <w:rPr>
          <w:rFonts w:ascii="Times New Roman" w:hAnsi="Times New Roman" w:cs="Times New Roman"/>
          <w:sz w:val="28"/>
          <w:szCs w:val="28"/>
        </w:rPr>
        <w:t xml:space="preserve">електричної енергії </w:t>
      </w:r>
      <w:r w:rsidRPr="0016115E">
        <w:rPr>
          <w:rFonts w:ascii="Times New Roman" w:hAnsi="Times New Roman" w:cs="Times New Roman"/>
          <w:sz w:val="28"/>
          <w:szCs w:val="28"/>
        </w:rPr>
        <w:t>продавців, які не є платниками ПДВ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780B06" w14:textId="77777777" w:rsidR="00877E58" w:rsidRDefault="00877E58" w:rsidP="00877E58">
      <w:pPr>
        <w:pStyle w:val="ae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АТ «Оператор ринку» </w:t>
      </w:r>
      <w:r w:rsidRPr="00135BE4">
        <w:rPr>
          <w:bCs/>
          <w:sz w:val="28"/>
          <w:szCs w:val="28"/>
        </w:rPr>
        <w:t>оприлюдн</w:t>
      </w:r>
      <w:r>
        <w:rPr>
          <w:bCs/>
          <w:sz w:val="28"/>
          <w:szCs w:val="28"/>
        </w:rPr>
        <w:t>ює</w:t>
      </w:r>
      <w:r w:rsidRPr="00135BE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свої пропозиції </w:t>
      </w:r>
      <w:r w:rsidRPr="00135BE4">
        <w:rPr>
          <w:bCs/>
          <w:sz w:val="28"/>
          <w:szCs w:val="28"/>
        </w:rPr>
        <w:t xml:space="preserve">для їх опрацювання учасниками </w:t>
      </w:r>
      <w:r>
        <w:rPr>
          <w:bCs/>
          <w:sz w:val="28"/>
          <w:szCs w:val="28"/>
        </w:rPr>
        <w:t>ринку</w:t>
      </w:r>
      <w:r w:rsidRPr="00135BE4">
        <w:rPr>
          <w:bCs/>
          <w:sz w:val="28"/>
          <w:szCs w:val="28"/>
        </w:rPr>
        <w:t xml:space="preserve"> та іншими</w:t>
      </w:r>
      <w:r>
        <w:rPr>
          <w:bCs/>
          <w:sz w:val="28"/>
          <w:szCs w:val="28"/>
        </w:rPr>
        <w:t xml:space="preserve"> </w:t>
      </w:r>
      <w:r w:rsidRPr="00135BE4">
        <w:rPr>
          <w:bCs/>
          <w:sz w:val="28"/>
          <w:szCs w:val="28"/>
        </w:rPr>
        <w:t>заінтересованими особами</w:t>
      </w:r>
      <w:r>
        <w:rPr>
          <w:bCs/>
          <w:sz w:val="28"/>
          <w:szCs w:val="28"/>
        </w:rPr>
        <w:t>.</w:t>
      </w:r>
      <w:r w:rsidRPr="004412D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Оскільки згідно з частиною 10 статті 2 Закону України «Про ринок електричної енергії» у</w:t>
      </w:r>
      <w:r w:rsidRPr="00300ECB">
        <w:rPr>
          <w:bCs/>
          <w:sz w:val="28"/>
          <w:szCs w:val="28"/>
        </w:rPr>
        <w:t xml:space="preserve">часники ринку мають право подавати пропозиції щодо внесення змін до правил ринку, правил ринку </w:t>
      </w:r>
      <w:r>
        <w:rPr>
          <w:bCs/>
          <w:sz w:val="28"/>
          <w:szCs w:val="28"/>
        </w:rPr>
        <w:t>«</w:t>
      </w:r>
      <w:r w:rsidRPr="00300ECB">
        <w:rPr>
          <w:bCs/>
          <w:sz w:val="28"/>
          <w:szCs w:val="28"/>
        </w:rPr>
        <w:t>на добу наперед</w:t>
      </w:r>
      <w:r>
        <w:rPr>
          <w:bCs/>
          <w:sz w:val="28"/>
          <w:szCs w:val="28"/>
        </w:rPr>
        <w:t>»</w:t>
      </w:r>
      <w:r w:rsidRPr="00300ECB">
        <w:rPr>
          <w:bCs/>
          <w:sz w:val="28"/>
          <w:szCs w:val="28"/>
        </w:rPr>
        <w:t xml:space="preserve"> та внутрішньодобового ринку, кодексу системи передачі, кодексу систем розподілу, кодексу комерційного обліку та інших нормативно-правових актів, що регулюють функціонування ринку електричної енергії, до відповідних державних органів та операторів, що здійснюють розроблення, затвердження та/або адміністрування відповідних актів</w:t>
      </w:r>
      <w:r>
        <w:rPr>
          <w:bCs/>
          <w:sz w:val="28"/>
          <w:szCs w:val="28"/>
        </w:rPr>
        <w:t xml:space="preserve">, а також відповідно до вимог глави 1.14 Правил </w:t>
      </w:r>
      <w:r w:rsidRPr="00300ECB">
        <w:rPr>
          <w:bCs/>
          <w:sz w:val="28"/>
          <w:szCs w:val="28"/>
        </w:rPr>
        <w:t>ринку «на добу наперед» та внутрішньодобового ринку</w:t>
      </w:r>
      <w:r>
        <w:rPr>
          <w:bCs/>
          <w:sz w:val="28"/>
          <w:szCs w:val="28"/>
        </w:rPr>
        <w:t>.</w:t>
      </w:r>
    </w:p>
    <w:p w14:paraId="3F4BB607" w14:textId="7C1A926E" w:rsidR="00877E58" w:rsidRDefault="00877E58" w:rsidP="00877E58">
      <w:pPr>
        <w:pStyle w:val="ae"/>
        <w:ind w:firstLine="709"/>
        <w:jc w:val="both"/>
        <w:rPr>
          <w:sz w:val="28"/>
          <w:szCs w:val="28"/>
        </w:rPr>
      </w:pPr>
      <w:r w:rsidRPr="000F37BD">
        <w:rPr>
          <w:rFonts w:eastAsiaTheme="minorHAnsi"/>
          <w:sz w:val="28"/>
          <w:szCs w:val="28"/>
          <w:lang w:eastAsia="en-US"/>
        </w:rPr>
        <w:t xml:space="preserve">Зауваження та пропозиції </w:t>
      </w:r>
      <w:r>
        <w:rPr>
          <w:rFonts w:eastAsiaTheme="minorHAnsi"/>
          <w:sz w:val="28"/>
          <w:szCs w:val="28"/>
          <w:lang w:eastAsia="en-US"/>
        </w:rPr>
        <w:t>просимо</w:t>
      </w:r>
      <w:r w:rsidRPr="000F37BD">
        <w:rPr>
          <w:rFonts w:eastAsiaTheme="minorHAnsi"/>
          <w:sz w:val="28"/>
          <w:szCs w:val="28"/>
          <w:lang w:eastAsia="en-US"/>
        </w:rPr>
        <w:t xml:space="preserve"> надсилати на </w:t>
      </w:r>
      <w:r>
        <w:rPr>
          <w:rFonts w:eastAsiaTheme="minorHAnsi"/>
          <w:sz w:val="28"/>
          <w:szCs w:val="28"/>
          <w:lang w:val="en-US" w:eastAsia="en-US"/>
        </w:rPr>
        <w:t>e</w:t>
      </w:r>
      <w:r w:rsidRPr="004412D3">
        <w:rPr>
          <w:rFonts w:eastAsiaTheme="minorHAnsi"/>
          <w:sz w:val="28"/>
          <w:szCs w:val="28"/>
          <w:lang w:eastAsia="en-US"/>
        </w:rPr>
        <w:t>-</w:t>
      </w:r>
      <w:r>
        <w:rPr>
          <w:rFonts w:eastAsiaTheme="minorHAnsi"/>
          <w:sz w:val="28"/>
          <w:szCs w:val="28"/>
          <w:lang w:val="en-US" w:eastAsia="en-US"/>
        </w:rPr>
        <w:t>mail</w:t>
      </w:r>
      <w:r w:rsidRPr="000F37BD">
        <w:rPr>
          <w:rFonts w:eastAsiaTheme="minorHAnsi"/>
          <w:sz w:val="28"/>
          <w:szCs w:val="28"/>
          <w:lang w:eastAsia="en-US"/>
        </w:rPr>
        <w:t xml:space="preserve">: </w:t>
      </w:r>
      <w:hyperlink r:id="rId4" w:history="1"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drp</w:t>
        </w:r>
        <w:r w:rsidRPr="00C24DFA">
          <w:rPr>
            <w:rStyle w:val="af"/>
            <w:rFonts w:eastAsiaTheme="minorHAnsi"/>
            <w:sz w:val="28"/>
            <w:szCs w:val="28"/>
            <w:lang w:eastAsia="en-US"/>
          </w:rPr>
          <w:t>@</w:t>
        </w:r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oree</w:t>
        </w:r>
        <w:r w:rsidRPr="004412D3">
          <w:rPr>
            <w:rStyle w:val="af"/>
            <w:rFonts w:eastAsiaTheme="minorHAnsi"/>
            <w:sz w:val="28"/>
            <w:szCs w:val="28"/>
            <w:lang w:eastAsia="en-US"/>
          </w:rPr>
          <w:t>.</w:t>
        </w:r>
        <w:r w:rsidRPr="00C24DFA">
          <w:rPr>
            <w:rStyle w:val="af"/>
            <w:rFonts w:eastAsiaTheme="minorHAnsi"/>
            <w:sz w:val="28"/>
            <w:szCs w:val="28"/>
            <w:lang w:val="en-US" w:eastAsia="en-US"/>
          </w:rPr>
          <w:t>com</w:t>
        </w:r>
        <w:r w:rsidRPr="00C24DFA">
          <w:rPr>
            <w:rStyle w:val="af"/>
            <w:rFonts w:eastAsiaTheme="minorHAnsi"/>
            <w:sz w:val="28"/>
            <w:szCs w:val="28"/>
            <w:lang w:eastAsia="en-US"/>
          </w:rPr>
          <w:t>.ua</w:t>
        </w:r>
      </w:hyperlink>
      <w:r w:rsidRPr="000F37BD">
        <w:rPr>
          <w:rFonts w:eastAsiaTheme="minorHAnsi"/>
          <w:sz w:val="28"/>
          <w:szCs w:val="28"/>
          <w:lang w:eastAsia="en-US"/>
        </w:rPr>
        <w:t xml:space="preserve"> </w:t>
      </w:r>
      <w:r w:rsidRPr="0075785B">
        <w:rPr>
          <w:sz w:val="28"/>
          <w:szCs w:val="28"/>
        </w:rPr>
        <w:t>в електронному вигляді з накладанням електронного цифрового підпису</w:t>
      </w:r>
      <w:r>
        <w:t xml:space="preserve"> </w:t>
      </w:r>
      <w:r w:rsidRPr="000F37BD">
        <w:rPr>
          <w:rFonts w:eastAsiaTheme="minorHAnsi"/>
          <w:sz w:val="28"/>
          <w:szCs w:val="28"/>
          <w:lang w:eastAsia="en-US"/>
        </w:rPr>
        <w:t xml:space="preserve">у форматах doc, docx </w:t>
      </w:r>
      <w:r w:rsidRPr="000F37BD">
        <w:rPr>
          <w:rStyle w:val="af0"/>
          <w:rFonts w:eastAsiaTheme="majorEastAsia"/>
          <w:sz w:val="28"/>
          <w:szCs w:val="28"/>
        </w:rPr>
        <w:t xml:space="preserve">до </w:t>
      </w:r>
      <w:r w:rsidR="00273156">
        <w:rPr>
          <w:rStyle w:val="af0"/>
          <w:rFonts w:eastAsiaTheme="majorEastAsia"/>
          <w:sz w:val="28"/>
          <w:szCs w:val="28"/>
        </w:rPr>
        <w:t>6</w:t>
      </w:r>
      <w:r w:rsidRPr="004412D3">
        <w:rPr>
          <w:rStyle w:val="af0"/>
          <w:rFonts w:eastAsiaTheme="majorEastAsia"/>
          <w:sz w:val="28"/>
          <w:szCs w:val="28"/>
        </w:rPr>
        <w:t xml:space="preserve"> </w:t>
      </w:r>
      <w:r w:rsidR="00273156">
        <w:rPr>
          <w:rStyle w:val="af0"/>
          <w:rFonts w:eastAsiaTheme="majorEastAsia"/>
          <w:sz w:val="28"/>
          <w:szCs w:val="28"/>
        </w:rPr>
        <w:t>черв</w:t>
      </w:r>
      <w:r w:rsidR="00AB73BB">
        <w:rPr>
          <w:rStyle w:val="af0"/>
          <w:rFonts w:eastAsiaTheme="majorEastAsia"/>
          <w:sz w:val="28"/>
          <w:szCs w:val="28"/>
        </w:rPr>
        <w:t>ня</w:t>
      </w:r>
      <w:r w:rsidRPr="000F37BD">
        <w:rPr>
          <w:rStyle w:val="af0"/>
          <w:rFonts w:eastAsiaTheme="majorEastAsia"/>
          <w:sz w:val="28"/>
          <w:szCs w:val="28"/>
        </w:rPr>
        <w:t xml:space="preserve"> 202</w:t>
      </w:r>
      <w:r w:rsidR="00AB73BB">
        <w:rPr>
          <w:rStyle w:val="af0"/>
          <w:rFonts w:eastAsiaTheme="majorEastAsia"/>
          <w:sz w:val="28"/>
          <w:szCs w:val="28"/>
        </w:rPr>
        <w:t>5</w:t>
      </w:r>
      <w:r w:rsidRPr="000F37BD">
        <w:rPr>
          <w:rStyle w:val="af0"/>
          <w:rFonts w:eastAsiaTheme="majorEastAsia"/>
          <w:sz w:val="28"/>
          <w:szCs w:val="28"/>
        </w:rPr>
        <w:t xml:space="preserve"> року</w:t>
      </w:r>
      <w:r w:rsidRPr="000F37BD">
        <w:rPr>
          <w:sz w:val="28"/>
          <w:szCs w:val="28"/>
        </w:rPr>
        <w:t xml:space="preserve"> (включно).</w:t>
      </w:r>
    </w:p>
    <w:p w14:paraId="11EEA56F" w14:textId="77777777" w:rsidR="00E11288" w:rsidRDefault="00E112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112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AEE"/>
    <w:rsid w:val="000A08C8"/>
    <w:rsid w:val="0016115E"/>
    <w:rsid w:val="00237FD8"/>
    <w:rsid w:val="002419FF"/>
    <w:rsid w:val="00273156"/>
    <w:rsid w:val="002B180D"/>
    <w:rsid w:val="00331FCB"/>
    <w:rsid w:val="005835E3"/>
    <w:rsid w:val="005B5250"/>
    <w:rsid w:val="00645742"/>
    <w:rsid w:val="0075363E"/>
    <w:rsid w:val="008341ED"/>
    <w:rsid w:val="00877E58"/>
    <w:rsid w:val="00A10AA2"/>
    <w:rsid w:val="00A128DD"/>
    <w:rsid w:val="00AB73BB"/>
    <w:rsid w:val="00D367B2"/>
    <w:rsid w:val="00E11288"/>
    <w:rsid w:val="00E21725"/>
    <w:rsid w:val="00EA3F3B"/>
    <w:rsid w:val="00F1059C"/>
    <w:rsid w:val="00F16AEE"/>
    <w:rsid w:val="00FC6A64"/>
    <w:rsid w:val="00FD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04CF8"/>
  <w15:chartTrackingRefBased/>
  <w15:docId w15:val="{3A846250-CEDF-4A57-A4FC-2F72FAAF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6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6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6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6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6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6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6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6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6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6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6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6AE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6AE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6AE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6AE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6AE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6A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6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16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6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16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6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16A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6A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16AE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16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16AE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16AEE"/>
    <w:rPr>
      <w:b/>
      <w:bCs/>
      <w:smallCaps/>
      <w:color w:val="0F4761" w:themeColor="accent1" w:themeShade="BF"/>
      <w:spacing w:val="5"/>
    </w:rPr>
  </w:style>
  <w:style w:type="paragraph" w:styleId="ae">
    <w:name w:val="Normal (Web)"/>
    <w:basedOn w:val="a"/>
    <w:uiPriority w:val="99"/>
    <w:unhideWhenUsed/>
    <w:rsid w:val="00877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character" w:styleId="af">
    <w:name w:val="Hyperlink"/>
    <w:basedOn w:val="a0"/>
    <w:uiPriority w:val="99"/>
    <w:unhideWhenUsed/>
    <w:rsid w:val="00877E58"/>
    <w:rPr>
      <w:color w:val="0000FF"/>
      <w:u w:val="single"/>
    </w:rPr>
  </w:style>
  <w:style w:type="character" w:styleId="af0">
    <w:name w:val="Strong"/>
    <w:basedOn w:val="a0"/>
    <w:uiPriority w:val="22"/>
    <w:qFormat/>
    <w:rsid w:val="00877E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p@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2211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Анастасія</cp:lastModifiedBy>
  <cp:revision>7</cp:revision>
  <dcterms:created xsi:type="dcterms:W3CDTF">2025-05-15T06:49:00Z</dcterms:created>
  <dcterms:modified xsi:type="dcterms:W3CDTF">2025-05-15T11:20:00Z</dcterms:modified>
</cp:coreProperties>
</file>