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42465" w14:textId="77777777" w:rsidR="00E81DCF" w:rsidRPr="001A18C8" w:rsidRDefault="00E81DCF" w:rsidP="00E81DCF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A18C8">
        <w:rPr>
          <w:rFonts w:ascii="Times New Roman" w:hAnsi="Times New Roman" w:cs="Times New Roman"/>
          <w:sz w:val="24"/>
          <w:szCs w:val="24"/>
        </w:rPr>
        <w:t xml:space="preserve">Додаток </w:t>
      </w:r>
    </w:p>
    <w:p w14:paraId="50E4F255" w14:textId="77777777" w:rsidR="00E81DCF" w:rsidRPr="001A18C8" w:rsidRDefault="00E81DCF" w:rsidP="00E81DCF">
      <w:pPr>
        <w:spacing w:after="0" w:line="240" w:lineRule="auto"/>
        <w:ind w:firstLine="11057"/>
        <w:jc w:val="both"/>
        <w:rPr>
          <w:rFonts w:ascii="Times New Roman" w:hAnsi="Times New Roman" w:cs="Times New Roman"/>
          <w:sz w:val="24"/>
          <w:szCs w:val="24"/>
        </w:rPr>
      </w:pPr>
      <w:r w:rsidRPr="001A18C8">
        <w:rPr>
          <w:rFonts w:ascii="Times New Roman" w:hAnsi="Times New Roman" w:cs="Times New Roman"/>
          <w:sz w:val="24"/>
          <w:szCs w:val="24"/>
        </w:rPr>
        <w:t>до листа АТ «Оператор ринку»</w:t>
      </w:r>
    </w:p>
    <w:p w14:paraId="7A319731" w14:textId="77777777" w:rsidR="00E81DCF" w:rsidRPr="001A18C8" w:rsidRDefault="00E81DCF" w:rsidP="00E81DCF">
      <w:pPr>
        <w:spacing w:after="0" w:line="240" w:lineRule="auto"/>
        <w:ind w:firstLine="11057"/>
        <w:jc w:val="both"/>
        <w:rPr>
          <w:rFonts w:ascii="Times New Roman" w:hAnsi="Times New Roman" w:cs="Times New Roman"/>
          <w:sz w:val="24"/>
          <w:szCs w:val="24"/>
        </w:rPr>
      </w:pPr>
      <w:r w:rsidRPr="001A18C8">
        <w:rPr>
          <w:rFonts w:ascii="Times New Roman" w:hAnsi="Times New Roman" w:cs="Times New Roman"/>
          <w:sz w:val="24"/>
          <w:szCs w:val="24"/>
        </w:rPr>
        <w:t>від __________ № ____________</w:t>
      </w:r>
    </w:p>
    <w:p w14:paraId="5B823DB7" w14:textId="77777777" w:rsidR="00E81DCF" w:rsidRPr="001A18C8" w:rsidRDefault="00E81DCF" w:rsidP="00E81DCF">
      <w:pPr>
        <w:spacing w:after="0" w:line="240" w:lineRule="auto"/>
        <w:ind w:firstLine="11057"/>
        <w:jc w:val="both"/>
        <w:rPr>
          <w:rFonts w:ascii="Times New Roman" w:hAnsi="Times New Roman" w:cs="Times New Roman"/>
          <w:sz w:val="24"/>
          <w:szCs w:val="24"/>
        </w:rPr>
      </w:pPr>
    </w:p>
    <w:p w14:paraId="3D4A5670" w14:textId="1E1AD91E" w:rsidR="00353A57" w:rsidRPr="001A18C8" w:rsidRDefault="00671040" w:rsidP="00E81DCF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Порівняльна таблиця щодо</w:t>
      </w:r>
      <w:r w:rsidR="00353A57" w:rsidRPr="001A18C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змін до Правил ринку «на добу наперед» та внутрішньодобового ринку, </w:t>
      </w:r>
    </w:p>
    <w:p w14:paraId="6B3647C2" w14:textId="67E2D596" w:rsidR="00E81DCF" w:rsidRPr="001A18C8" w:rsidRDefault="00353A57" w:rsidP="00E81DCF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1A18C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затверджених постановою НКРЕКП від 14.03.2018 № 308</w:t>
      </w:r>
    </w:p>
    <w:p w14:paraId="0428BF9A" w14:textId="77777777" w:rsidR="00353A57" w:rsidRPr="001A18C8" w:rsidRDefault="00353A57" w:rsidP="00E81DCF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tbl>
      <w:tblPr>
        <w:tblStyle w:val="a3"/>
        <w:tblW w:w="14596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514"/>
        <w:gridCol w:w="5515"/>
        <w:gridCol w:w="3567"/>
      </w:tblGrid>
      <w:tr w:rsidR="00CD1AFD" w:rsidRPr="001A18C8" w14:paraId="68F33E81" w14:textId="77777777" w:rsidTr="00CD1AFD">
        <w:trPr>
          <w:trHeight w:val="339"/>
          <w:jc w:val="center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BD72A" w14:textId="160A1BB8" w:rsidR="00E81DCF" w:rsidRPr="001A18C8" w:rsidRDefault="00DD481F" w:rsidP="00D44BFB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uk-UA"/>
              </w:rPr>
              <w:t>Чинна редакція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A1922" w14:textId="6A6675E9" w:rsidR="00E81DCF" w:rsidRPr="001A18C8" w:rsidRDefault="00671040" w:rsidP="006710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6710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  <w:t>Пропозиції щодо змін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1402" w14:textId="77777777" w:rsidR="00E81DCF" w:rsidRPr="001A18C8" w:rsidRDefault="00E81DCF" w:rsidP="00C3438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1A18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  <w:t>Обґрунтування</w:t>
            </w:r>
          </w:p>
        </w:tc>
      </w:tr>
      <w:tr w:rsidR="00CD1AFD" w:rsidRPr="001A18C8" w14:paraId="321E42A4" w14:textId="77777777" w:rsidTr="00671040">
        <w:trPr>
          <w:trHeight w:val="6543"/>
          <w:jc w:val="center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A205" w14:textId="1DC29378" w:rsidR="007A549E" w:rsidRPr="001A18C8" w:rsidRDefault="007A549E" w:rsidP="001A18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3.2.13. </w:t>
            </w:r>
            <w:r w:rsidR="001A18C8"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Після «закриття воріт РДН» ОР здійснює перевірку загального обсягу продажу електричної енергії на добу постачання в заявках на продаж учасників РДН/ВДР.</w:t>
            </w:r>
          </w:p>
          <w:p w14:paraId="4E3FD148" w14:textId="6E559316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 разі подання електропостачальником та/або трейдером заявок на продаж на РДН загальним обсягом продажу електричної енергії на добу постачання, що перевищує 50 МВт·год, та за умови наявності однієї з таких обставин:</w:t>
            </w:r>
          </w:p>
          <w:p w14:paraId="40E43387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</w:rPr>
              <w:t>учасник РДН/ВДР, що подав заявку, не здійснював продаж електричної енергії на РДН/ВДР протягом попередніх 90 днів;</w:t>
            </w:r>
          </w:p>
          <w:p w14:paraId="0D9997EA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</w:rPr>
              <w:t>в учасника РДН/ВДР, що подав заявку, протягом попередніх 90 днів змінився керівник та/або уповноважена особа, що здійснює операції на РДН та ВДР;</w:t>
            </w:r>
          </w:p>
          <w:p w14:paraId="6C5F0C58" w14:textId="5865A5A0" w:rsidR="00B36269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заявлений учасником РДН/ВДР загальний обсяг продажу електричної енергії на добу постачання перевищує максимальний добовий обсяг, що подавався ним протягом попередніх 90 днів, більше ніж у 2 рази,</w:t>
            </w:r>
          </w:p>
          <w:p w14:paraId="36BE9CC4" w14:textId="5B3E5A41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ОР не пізніше ніж через 5 хвилин після часу «закриття воріт РДН» звертається до ОСП із запитом щодо надання підтвердження забезпечення потужностями власної генерації та/або обсягами купівлі на РДД та/або імпорту заявлених учасником ринку на продаж на РДН обсягів електричної енергії в торговій зоні по кожному розрахунковому періоду доби постачання.</w:t>
            </w:r>
          </w:p>
          <w:p w14:paraId="78AF52FE" w14:textId="4B61544E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 разі отримання запиту від ОР ОСП не пізніше ніж через 25 хвилин після часу «закриття воріт РДН» надає ОР інформацію щодо підтвердження забезпечення обсягами потужностей власної генерації та/або купівлі на РДД та/або імпорту заявлених учасником ринку на продаж на РДН обсягів електричної енергії в торговій зоні по кожному розрахунковому періоду доби постачання.</w:t>
            </w:r>
          </w:p>
          <w:p w14:paraId="4E899EC7" w14:textId="235FC3B9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Підтвердження забезпечення обсягів продажу на РДН обсягами імпорту здійснюється ОСП за даними, що наявні за 30 хвилин до часу «закриття воріт РДН».</w:t>
            </w:r>
          </w:p>
          <w:p w14:paraId="6F36400C" w14:textId="2296ADB9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Якщо надана ОСП на запит ОР інформація не підтверджує забезпечення заявлених для продажу на РДН обсягів електричної енергії, то такі обсяги вважаються непідтвердженими.</w:t>
            </w:r>
          </w:p>
          <w:p w14:paraId="71CE1D47" w14:textId="262DB8DC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 випадку ненадання ОСП інформації на запит щодо надання підтвердження забезпечення потужностями власної генерації та/або обсягами купівлі на РДД, та/або імпорту заявлених учасником ринку на продаж на РДН обсягів електричної енергії ОР використовує максимальний обсяг продажу на РДН учасника ринку, наданий ОСП.</w:t>
            </w:r>
          </w:p>
          <w:p w14:paraId="6D0747FB" w14:textId="77777777" w:rsidR="001A18C8" w:rsidRPr="001A18C8" w:rsidRDefault="001A18C8" w:rsidP="007A549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14:paraId="49AE7DA0" w14:textId="77C66EB1" w:rsidR="005A498E" w:rsidRDefault="007A549E" w:rsidP="007A549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 разі непідтвердження забезпечення обсягами потужностей власної генерації та/або купівлі на РДД, та/або імпорту заявлених учасником ринку на продаж на РДН обсягів електричної енергії в торговій зоні по кожному розрахунковому періоду доби постачання ОР відхиляє заявки на торги на РДН та ВДР і, починаючи з доби, наступної за днем звернення ОР із відповідним запитом до ОСП, призупиняє участь такого учасника у РДН та ВДР строком на 7 календарних днів.</w:t>
            </w:r>
          </w:p>
          <w:p w14:paraId="12917098" w14:textId="70992718" w:rsidR="00671040" w:rsidRDefault="00671040" w:rsidP="007A549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14:paraId="3E7DC68B" w14:textId="7A36A207" w:rsidR="00671040" w:rsidRDefault="00671040" w:rsidP="007A549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14:paraId="1CF2D716" w14:textId="77777777" w:rsidR="00671040" w:rsidRPr="001A18C8" w:rsidRDefault="00671040" w:rsidP="007A549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14:paraId="63F0C4FA" w14:textId="5C1D3964" w:rsidR="00813E47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Обмін інформацією на виконання положень цього пункту між ОСП та ОР відбувається за визначеними сторонами каналами зв’язку.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87C9" w14:textId="77777777" w:rsidR="001A18C8" w:rsidRPr="001A18C8" w:rsidRDefault="008F76A3" w:rsidP="001A18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 xml:space="preserve">3.2.13. </w:t>
            </w:r>
            <w:r w:rsidR="001A18C8"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Після «закриття воріт РДН» ОР здійснює перевірку загального обсягу продажу електричної енергії на добу постачання в заявках на продаж учасників РДН/ВДР.</w:t>
            </w:r>
          </w:p>
          <w:p w14:paraId="47F6F819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 разі подання електропостачальником та/або трейдером заявок на продаж на РДН загальним обсягом продажу електричної енергії на добу постачання, що перевищує 50 МВт·год, та за умови наявності однієї з таких обставин:</w:t>
            </w:r>
          </w:p>
          <w:p w14:paraId="6898ABE6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</w:rPr>
              <w:t>учасник РДН/ВДР, що подав заявку, не здійснював продаж електричної енергії на РДН/ВДР протягом попередніх 90 днів;</w:t>
            </w:r>
          </w:p>
          <w:p w14:paraId="44078812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</w:rPr>
              <w:t>в учасника РДН/ВДР, що подав заявку, протягом попередніх 90 днів змінився керівник та/або уповноважена особа, що здійснює операції на РДН та ВДР;</w:t>
            </w:r>
          </w:p>
          <w:p w14:paraId="6FFBFB7E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заявлений учасником РДН/ВДР загальний обсяг продажу електричної енергії на добу постачання перевищує максимальний добовий обсяг, що подавався ним протягом попередніх 90 днів, більше ніж у 2 рази,</w:t>
            </w:r>
          </w:p>
          <w:p w14:paraId="30EC12A0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ОР не пізніше ніж через 5 хвилин після часу «закриття воріт РДН» звертається до ОСП із запитом щодо надання підтвердження забезпечення потужностями власної генерації та/або обсягами купівлі на РДД та/або імпорту заявлених учасником ринку на продаж на РДН обсягів електричної енергії в торговій зоні по кожному розрахунковому періоду доби постачання.</w:t>
            </w:r>
          </w:p>
          <w:p w14:paraId="6B9355B8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 разі отримання запиту від ОР ОСП не пізніше ніж через 25 хвилин після часу «закриття воріт РДН» надає ОР інформацію щодо підтвердження забезпечення обсягами потужностей власної генерації та/або купівлі на РДД та/або імпорту заявлених учасником ринку на продаж на РДН обсягів електричної енергії в торговій зоні по кожному розрахунковому періоду доби постачання.</w:t>
            </w:r>
          </w:p>
          <w:p w14:paraId="0E4C6CA2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Підтвердження забезпечення обсягів продажу на РДН обсягами імпорту здійснюється ОСП за даними, що наявні за 30 хвилин до часу «закриття воріт РДН».</w:t>
            </w:r>
          </w:p>
          <w:p w14:paraId="24F02ED6" w14:textId="77777777" w:rsidR="001A18C8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Якщо надана ОСП на запит ОР інформація не підтверджує забезпечення заявлених для продажу на РДН обсягів електричної енергії, то такі обсяги вважаються непідтвердженими.</w:t>
            </w:r>
          </w:p>
          <w:p w14:paraId="70A5DC77" w14:textId="2D41931F" w:rsidR="00B36269" w:rsidRPr="001A18C8" w:rsidRDefault="001A18C8" w:rsidP="001A18C8">
            <w:pPr>
              <w:spacing w:befor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 випадку ненадання ОСП інформації на запит щодо надання підтвердження забезпечення потужностями власної генерації та/або обсягами купівлі на РДД, та/або імпорту заявлених учасником ринку на продаж на РДН обсягів електричної енергії ОР використовує максимальний обсяг продажу на РДН учасника ринку, наданий ОСП.</w:t>
            </w:r>
          </w:p>
          <w:p w14:paraId="7EBCDE11" w14:textId="2607BC0A" w:rsidR="00FF0225" w:rsidRPr="001A18C8" w:rsidRDefault="00FF0225" w:rsidP="00FF022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14:paraId="7220E802" w14:textId="73717648" w:rsidR="001A18C8" w:rsidRPr="001A18C8" w:rsidRDefault="00FF0225" w:rsidP="001A18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 разі непідтвердження забезпечення обсягами потужностей власної генерації та/або купівлі на РДД, та/або імпорту</w:t>
            </w:r>
            <w:r w:rsidR="007946C1"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заявлених учасником ринку на продаж на РДН обсягів електричної енергії в торговій зоні </w:t>
            </w:r>
            <w:r w:rsidR="00CE3822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 вел</w:t>
            </w:r>
            <w:r w:rsidR="005A498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 w:rsidR="00CE3822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чину більше </w:t>
            </w:r>
            <w:r w:rsidR="00887B63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ніж </w:t>
            </w:r>
            <w:r w:rsidR="00CE3822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1 МВт*год  </w:t>
            </w:r>
            <w:r w:rsidR="005A498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хоча б</w:t>
            </w:r>
            <w:r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="005A498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 одному</w:t>
            </w:r>
            <w:r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="005A498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з </w:t>
            </w:r>
            <w:r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розрахунков</w:t>
            </w:r>
            <w:r w:rsidR="005A498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их</w:t>
            </w:r>
            <w:r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період</w:t>
            </w:r>
            <w:r w:rsidR="005A498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ів</w:t>
            </w:r>
            <w:r w:rsidR="007946C1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 які входять до</w:t>
            </w:r>
            <w:r w:rsidR="007946C1"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="005A498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заявки(-ок) відповідного учасника РДН/ВДР щодо</w:t>
            </w:r>
            <w:r w:rsidR="005A498E"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доби постачання,</w:t>
            </w: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ОР відхиляє </w:t>
            </w:r>
            <w:r w:rsidR="006B64C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всі</w:t>
            </w:r>
            <w:r w:rsidR="006B64CE"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заявки на торги на РДН та ВДР</w:t>
            </w:r>
            <w:r w:rsidR="006B64CE"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цього </w:t>
            </w:r>
            <w:r w:rsidR="006B64C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учасника РДН/ВДР</w:t>
            </w: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і, починаючи з доби, наступної за днем звернення ОР із відповідним запитом до ОСП, призупиняє участь такого учасника у </w:t>
            </w:r>
            <w:r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РДН</w:t>
            </w:r>
            <w:r w:rsidR="006B64CE"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/</w:t>
            </w:r>
            <w:r w:rsidRPr="001A18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ВДР</w:t>
            </w: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строком на 7 календарних днів.</w:t>
            </w:r>
          </w:p>
          <w:p w14:paraId="26C19A8A" w14:textId="42728E80" w:rsidR="00FF0225" w:rsidRPr="001A18C8" w:rsidRDefault="001A18C8" w:rsidP="001A18C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1A18C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Обмін інформацією на виконання положень цього пункту між ОСП та ОР відбувається за визначеними сторонами каналами зв’язку.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F232" w14:textId="6692406A" w:rsidR="00F55CE6" w:rsidRPr="001A18C8" w:rsidRDefault="00F31021" w:rsidP="00DB19A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</w:pP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lastRenderedPageBreak/>
              <w:t xml:space="preserve">Пропонується впровадити допустиму величину відхилення </w:t>
            </w:r>
            <w:r w:rsidR="00A738A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щодо обсягу </w:t>
            </w:r>
            <w:r w:rsidR="00F346EF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непідтвердження </w:t>
            </w: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забезпечення потужност</w:t>
            </w:r>
            <w:r w:rsidR="00A738A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ями</w:t>
            </w: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власної генерації та/або купівлі на РДД, та/або імпорту заявлених учасником ринку на продаж на РДН обсягів електричної енергії, в межах якої заходи щодо скасування всіх заявок учасника РДН/ВДР на РДН та ВДР </w:t>
            </w:r>
            <w:r w:rsidR="00CD06F4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та призупинення участі у РДН/ВДР не застосовуються</w:t>
            </w:r>
            <w:r w:rsidR="00A738A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, зважаючи на </w:t>
            </w:r>
            <w:r w:rsidR="00CD06F4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</w:t>
            </w:r>
            <w:r w:rsidR="00A738A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м</w:t>
            </w:r>
            <w:r w:rsidR="00CD06F4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ожливі певні </w:t>
            </w: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несуттєв</w:t>
            </w:r>
            <w:r w:rsidR="00CD06F4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і</w:t>
            </w: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помилк</w:t>
            </w:r>
            <w:r w:rsidR="00CD06F4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и</w:t>
            </w: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</w:t>
            </w:r>
            <w:r w:rsidR="00CD06F4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учасників РДН/ВДР </w:t>
            </w: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при розрахунку та формуванні заявлених обсягів на продаж електричної енергії на РДН</w:t>
            </w:r>
            <w:r w:rsidR="00DB19A3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, оскільки п</w:t>
            </w:r>
            <w:r w:rsidR="00F346EF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ередбачені діючою редакцією Правил РДН/ВДР</w:t>
            </w:r>
            <w:r w:rsidR="00F55CE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заходи «покарання»</w:t>
            </w:r>
            <w:r w:rsidR="00F346EF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</w:t>
            </w:r>
            <w:r w:rsidR="00F55CE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учасника </w:t>
            </w:r>
            <w:r w:rsidR="00F346EF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мож</w:t>
            </w:r>
            <w:r w:rsidR="00F55CE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уть</w:t>
            </w:r>
            <w:r w:rsidR="00F346EF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бути неспівставним</w:t>
            </w:r>
            <w:r w:rsidR="00F55CE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и</w:t>
            </w:r>
            <w:r w:rsidR="00F346EF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з величиною допущеної помилки учасником РДН/ВДР. </w:t>
            </w:r>
          </w:p>
          <w:p w14:paraId="6E814D77" w14:textId="32981270" w:rsidR="00671040" w:rsidRDefault="00671040" w:rsidP="00671040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</w:pPr>
          </w:p>
          <w:p w14:paraId="0F082B2E" w14:textId="77777777" w:rsidR="00671040" w:rsidRDefault="00671040" w:rsidP="00671040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</w:pPr>
          </w:p>
          <w:p w14:paraId="26ACB830" w14:textId="508DE46F" w:rsidR="00DB19A3" w:rsidRPr="001A18C8" w:rsidRDefault="00F55CE6" w:rsidP="00671040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</w:pP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Крім того, постановою НКРЕКП від 25 лютого 2022 року N 332</w:t>
            </w:r>
            <w:r w:rsidR="00CD06F4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</w:t>
            </w: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визначена величина можливого відхилення  від'ємної сальдованої величини</w:t>
            </w:r>
            <w:r w:rsidR="00DB19A3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 в розмірі </w:t>
            </w:r>
          </w:p>
          <w:p w14:paraId="6C52734D" w14:textId="605136B5" w:rsidR="00DD481F" w:rsidRPr="001A18C8" w:rsidRDefault="00DB19A3" w:rsidP="00DB19A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</w:pPr>
            <w:r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1 МВт*год за розрахунковий період</w:t>
            </w:r>
            <w:r w:rsidR="00F55CE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 xml:space="preserve">, в межах якої заходи </w:t>
            </w:r>
            <w:r w:rsidR="004768E6" w:rsidRPr="001A18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uk-UA"/>
              </w:rPr>
              <w:t>щодо «покарання» учасників ринку не застосовуються. Тому аналогічний підхід пропонується застосовувати і щодо перевірки забезпечення обсягами потужностей власної генерації та/або купівлі на РДД, та/або імпорту заявлених учасником ринку на продаж на РДН обсягів електричної енергії.</w:t>
            </w:r>
          </w:p>
        </w:tc>
      </w:tr>
    </w:tbl>
    <w:p w14:paraId="0EFAE6E1" w14:textId="77777777" w:rsidR="00CD1AFD" w:rsidRPr="001A18C8" w:rsidRDefault="00CD1AFD" w:rsidP="00C343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E01A76" w14:textId="77777777" w:rsidR="00013C26" w:rsidRPr="001A18C8" w:rsidRDefault="00013C26" w:rsidP="00C343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640C16" w14:textId="77777777" w:rsidR="007B07BB" w:rsidRPr="001A18C8" w:rsidRDefault="007B07BB" w:rsidP="00C343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18C8">
        <w:rPr>
          <w:rFonts w:ascii="Times New Roman" w:hAnsi="Times New Roman" w:cs="Times New Roman"/>
          <w:sz w:val="28"/>
          <w:szCs w:val="28"/>
        </w:rPr>
        <w:t>Генеральний директор АТ «Оператор ринку»                                                                                                         Олександр ГАВВА</w:t>
      </w:r>
    </w:p>
    <w:sectPr w:rsidR="007B07BB" w:rsidRPr="001A18C8" w:rsidSect="00671040">
      <w:headerReference w:type="default" r:id="rId8"/>
      <w:pgSz w:w="16838" w:h="11906" w:orient="landscape"/>
      <w:pgMar w:top="426" w:right="850" w:bottom="1985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F8F82" w14:textId="77777777" w:rsidR="009E0A1A" w:rsidRDefault="009E0A1A" w:rsidP="00671040">
      <w:pPr>
        <w:spacing w:after="0" w:line="240" w:lineRule="auto"/>
      </w:pPr>
      <w:r>
        <w:separator/>
      </w:r>
    </w:p>
  </w:endnote>
  <w:endnote w:type="continuationSeparator" w:id="0">
    <w:p w14:paraId="17EC8C0F" w14:textId="77777777" w:rsidR="009E0A1A" w:rsidRDefault="009E0A1A" w:rsidP="00671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CB49D9" w14:textId="77777777" w:rsidR="009E0A1A" w:rsidRDefault="009E0A1A" w:rsidP="00671040">
      <w:pPr>
        <w:spacing w:after="0" w:line="240" w:lineRule="auto"/>
      </w:pPr>
      <w:r>
        <w:separator/>
      </w:r>
    </w:p>
  </w:footnote>
  <w:footnote w:type="continuationSeparator" w:id="0">
    <w:p w14:paraId="68A1B6FD" w14:textId="77777777" w:rsidR="009E0A1A" w:rsidRDefault="009E0A1A" w:rsidP="00671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9624134"/>
      <w:docPartObj>
        <w:docPartGallery w:val="Page Numbers (Top of Page)"/>
        <w:docPartUnique/>
      </w:docPartObj>
    </w:sdtPr>
    <w:sdtEndPr/>
    <w:sdtContent>
      <w:p w14:paraId="2AC6CA56" w14:textId="33999DBB" w:rsidR="00671040" w:rsidRDefault="00671040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0B2">
          <w:rPr>
            <w:noProof/>
          </w:rPr>
          <w:t>2</w:t>
        </w:r>
        <w:r>
          <w:fldChar w:fldCharType="end"/>
        </w:r>
      </w:p>
    </w:sdtContent>
  </w:sdt>
  <w:p w14:paraId="365C61AE" w14:textId="77777777" w:rsidR="00671040" w:rsidRDefault="00671040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02726"/>
    <w:multiLevelType w:val="hybridMultilevel"/>
    <w:tmpl w:val="2E3E6CA2"/>
    <w:lvl w:ilvl="0" w:tplc="C6CCF33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97" w:hanging="360"/>
      </w:pPr>
    </w:lvl>
    <w:lvl w:ilvl="2" w:tplc="0422001B" w:tentative="1">
      <w:start w:val="1"/>
      <w:numFmt w:val="lowerRoman"/>
      <w:lvlText w:val="%3."/>
      <w:lvlJc w:val="right"/>
      <w:pPr>
        <w:ind w:left="2117" w:hanging="180"/>
      </w:pPr>
    </w:lvl>
    <w:lvl w:ilvl="3" w:tplc="0422000F" w:tentative="1">
      <w:start w:val="1"/>
      <w:numFmt w:val="decimal"/>
      <w:lvlText w:val="%4."/>
      <w:lvlJc w:val="left"/>
      <w:pPr>
        <w:ind w:left="2837" w:hanging="360"/>
      </w:pPr>
    </w:lvl>
    <w:lvl w:ilvl="4" w:tplc="04220019" w:tentative="1">
      <w:start w:val="1"/>
      <w:numFmt w:val="lowerLetter"/>
      <w:lvlText w:val="%5."/>
      <w:lvlJc w:val="left"/>
      <w:pPr>
        <w:ind w:left="3557" w:hanging="360"/>
      </w:pPr>
    </w:lvl>
    <w:lvl w:ilvl="5" w:tplc="0422001B" w:tentative="1">
      <w:start w:val="1"/>
      <w:numFmt w:val="lowerRoman"/>
      <w:lvlText w:val="%6."/>
      <w:lvlJc w:val="right"/>
      <w:pPr>
        <w:ind w:left="4277" w:hanging="180"/>
      </w:pPr>
    </w:lvl>
    <w:lvl w:ilvl="6" w:tplc="0422000F" w:tentative="1">
      <w:start w:val="1"/>
      <w:numFmt w:val="decimal"/>
      <w:lvlText w:val="%7."/>
      <w:lvlJc w:val="left"/>
      <w:pPr>
        <w:ind w:left="4997" w:hanging="360"/>
      </w:pPr>
    </w:lvl>
    <w:lvl w:ilvl="7" w:tplc="04220019" w:tentative="1">
      <w:start w:val="1"/>
      <w:numFmt w:val="lowerLetter"/>
      <w:lvlText w:val="%8."/>
      <w:lvlJc w:val="left"/>
      <w:pPr>
        <w:ind w:left="5717" w:hanging="360"/>
      </w:pPr>
    </w:lvl>
    <w:lvl w:ilvl="8" w:tplc="0422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61210396"/>
    <w:multiLevelType w:val="hybridMultilevel"/>
    <w:tmpl w:val="5ED6B334"/>
    <w:lvl w:ilvl="0" w:tplc="EA08BB92">
      <w:start w:val="3"/>
      <w:numFmt w:val="bullet"/>
      <w:lvlText w:val="-"/>
      <w:lvlJc w:val="left"/>
      <w:pPr>
        <w:ind w:left="67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5BF"/>
    <w:rsid w:val="00003DC5"/>
    <w:rsid w:val="00005A07"/>
    <w:rsid w:val="00005D95"/>
    <w:rsid w:val="00013C26"/>
    <w:rsid w:val="00013C42"/>
    <w:rsid w:val="00026031"/>
    <w:rsid w:val="00027F4F"/>
    <w:rsid w:val="000342CD"/>
    <w:rsid w:val="00043136"/>
    <w:rsid w:val="00094FBA"/>
    <w:rsid w:val="00096BF3"/>
    <w:rsid w:val="000A548D"/>
    <w:rsid w:val="000B33ED"/>
    <w:rsid w:val="000C10CC"/>
    <w:rsid w:val="000C54A6"/>
    <w:rsid w:val="000C7421"/>
    <w:rsid w:val="000D06DA"/>
    <w:rsid w:val="000D26E0"/>
    <w:rsid w:val="000D3871"/>
    <w:rsid w:val="000E13C0"/>
    <w:rsid w:val="000E34FD"/>
    <w:rsid w:val="000E4023"/>
    <w:rsid w:val="000E7092"/>
    <w:rsid w:val="000F3774"/>
    <w:rsid w:val="000F4DF8"/>
    <w:rsid w:val="00100B92"/>
    <w:rsid w:val="00103AEC"/>
    <w:rsid w:val="001103B9"/>
    <w:rsid w:val="00115B21"/>
    <w:rsid w:val="00122404"/>
    <w:rsid w:val="00154DA8"/>
    <w:rsid w:val="001850EC"/>
    <w:rsid w:val="001A122E"/>
    <w:rsid w:val="001A18C8"/>
    <w:rsid w:val="001A1A66"/>
    <w:rsid w:val="001C5FBE"/>
    <w:rsid w:val="001C6104"/>
    <w:rsid w:val="001D5820"/>
    <w:rsid w:val="002100CC"/>
    <w:rsid w:val="00216905"/>
    <w:rsid w:val="00242854"/>
    <w:rsid w:val="00244E31"/>
    <w:rsid w:val="00252740"/>
    <w:rsid w:val="002636E0"/>
    <w:rsid w:val="00284AFC"/>
    <w:rsid w:val="00285356"/>
    <w:rsid w:val="00297AE8"/>
    <w:rsid w:val="002A549D"/>
    <w:rsid w:val="002C1F83"/>
    <w:rsid w:val="002E4251"/>
    <w:rsid w:val="00303C07"/>
    <w:rsid w:val="0031243B"/>
    <w:rsid w:val="003127A0"/>
    <w:rsid w:val="0032096C"/>
    <w:rsid w:val="00322F53"/>
    <w:rsid w:val="00323997"/>
    <w:rsid w:val="00342CA6"/>
    <w:rsid w:val="00353A57"/>
    <w:rsid w:val="00370D84"/>
    <w:rsid w:val="00380421"/>
    <w:rsid w:val="003B72E3"/>
    <w:rsid w:val="003C0327"/>
    <w:rsid w:val="003C2DEC"/>
    <w:rsid w:val="003D7C43"/>
    <w:rsid w:val="00426855"/>
    <w:rsid w:val="00430CFF"/>
    <w:rsid w:val="00436219"/>
    <w:rsid w:val="00440EAB"/>
    <w:rsid w:val="004412CF"/>
    <w:rsid w:val="00447938"/>
    <w:rsid w:val="00447CED"/>
    <w:rsid w:val="00470A25"/>
    <w:rsid w:val="004768E6"/>
    <w:rsid w:val="00495DF2"/>
    <w:rsid w:val="004A7432"/>
    <w:rsid w:val="004C7628"/>
    <w:rsid w:val="004C779B"/>
    <w:rsid w:val="004D04CD"/>
    <w:rsid w:val="004D6BAE"/>
    <w:rsid w:val="00516680"/>
    <w:rsid w:val="00516B6A"/>
    <w:rsid w:val="00557A11"/>
    <w:rsid w:val="005721D1"/>
    <w:rsid w:val="00583966"/>
    <w:rsid w:val="00595E34"/>
    <w:rsid w:val="005A498E"/>
    <w:rsid w:val="005C0992"/>
    <w:rsid w:val="005C2735"/>
    <w:rsid w:val="005C2E8F"/>
    <w:rsid w:val="005C5714"/>
    <w:rsid w:val="005E0503"/>
    <w:rsid w:val="00612550"/>
    <w:rsid w:val="00616150"/>
    <w:rsid w:val="00621AFA"/>
    <w:rsid w:val="00641EA0"/>
    <w:rsid w:val="0064416A"/>
    <w:rsid w:val="006502FE"/>
    <w:rsid w:val="00657DD6"/>
    <w:rsid w:val="006660CD"/>
    <w:rsid w:val="00671040"/>
    <w:rsid w:val="006710EF"/>
    <w:rsid w:val="00675170"/>
    <w:rsid w:val="00681325"/>
    <w:rsid w:val="006860D0"/>
    <w:rsid w:val="00690BD2"/>
    <w:rsid w:val="00690C1E"/>
    <w:rsid w:val="00692479"/>
    <w:rsid w:val="006B3256"/>
    <w:rsid w:val="006B64CE"/>
    <w:rsid w:val="006C3552"/>
    <w:rsid w:val="00726AD9"/>
    <w:rsid w:val="007344BC"/>
    <w:rsid w:val="00754027"/>
    <w:rsid w:val="007570EB"/>
    <w:rsid w:val="007651C2"/>
    <w:rsid w:val="00773CCA"/>
    <w:rsid w:val="0079036B"/>
    <w:rsid w:val="007946C1"/>
    <w:rsid w:val="007A2281"/>
    <w:rsid w:val="007A549E"/>
    <w:rsid w:val="007A7B84"/>
    <w:rsid w:val="007B07BB"/>
    <w:rsid w:val="007B1FA4"/>
    <w:rsid w:val="007D6311"/>
    <w:rsid w:val="007F1C26"/>
    <w:rsid w:val="007F57EC"/>
    <w:rsid w:val="007F5BC0"/>
    <w:rsid w:val="00812335"/>
    <w:rsid w:val="0081368E"/>
    <w:rsid w:val="00813E47"/>
    <w:rsid w:val="00825FE6"/>
    <w:rsid w:val="00833406"/>
    <w:rsid w:val="008362C8"/>
    <w:rsid w:val="00841700"/>
    <w:rsid w:val="0084294C"/>
    <w:rsid w:val="008743B4"/>
    <w:rsid w:val="0087792A"/>
    <w:rsid w:val="00883FC1"/>
    <w:rsid w:val="00884E10"/>
    <w:rsid w:val="00887B63"/>
    <w:rsid w:val="008A1FB4"/>
    <w:rsid w:val="008D223D"/>
    <w:rsid w:val="008D5055"/>
    <w:rsid w:val="008E656E"/>
    <w:rsid w:val="008E69D5"/>
    <w:rsid w:val="008F16C0"/>
    <w:rsid w:val="008F76A3"/>
    <w:rsid w:val="008F7A45"/>
    <w:rsid w:val="008F7DE0"/>
    <w:rsid w:val="00901FD8"/>
    <w:rsid w:val="009134C3"/>
    <w:rsid w:val="009136F2"/>
    <w:rsid w:val="009229B7"/>
    <w:rsid w:val="009238C8"/>
    <w:rsid w:val="00943990"/>
    <w:rsid w:val="00952D86"/>
    <w:rsid w:val="00953BCB"/>
    <w:rsid w:val="00955E1A"/>
    <w:rsid w:val="009769AF"/>
    <w:rsid w:val="009868A1"/>
    <w:rsid w:val="00986FB4"/>
    <w:rsid w:val="009B0925"/>
    <w:rsid w:val="009D463D"/>
    <w:rsid w:val="009E0A1A"/>
    <w:rsid w:val="009E2B5A"/>
    <w:rsid w:val="00A0599D"/>
    <w:rsid w:val="00A062FD"/>
    <w:rsid w:val="00A06C84"/>
    <w:rsid w:val="00A1571A"/>
    <w:rsid w:val="00A25A93"/>
    <w:rsid w:val="00A361ED"/>
    <w:rsid w:val="00A430B2"/>
    <w:rsid w:val="00A459B5"/>
    <w:rsid w:val="00A46376"/>
    <w:rsid w:val="00A55C44"/>
    <w:rsid w:val="00A62EE7"/>
    <w:rsid w:val="00A738A6"/>
    <w:rsid w:val="00A878D7"/>
    <w:rsid w:val="00A913E2"/>
    <w:rsid w:val="00AB5EA2"/>
    <w:rsid w:val="00AC171E"/>
    <w:rsid w:val="00AC4A73"/>
    <w:rsid w:val="00B27E59"/>
    <w:rsid w:val="00B36269"/>
    <w:rsid w:val="00B41DB3"/>
    <w:rsid w:val="00B41E07"/>
    <w:rsid w:val="00B470C3"/>
    <w:rsid w:val="00B6665A"/>
    <w:rsid w:val="00B6694A"/>
    <w:rsid w:val="00B72E76"/>
    <w:rsid w:val="00B778DF"/>
    <w:rsid w:val="00B8634C"/>
    <w:rsid w:val="00B86F35"/>
    <w:rsid w:val="00B8761E"/>
    <w:rsid w:val="00BB54A5"/>
    <w:rsid w:val="00BC07C5"/>
    <w:rsid w:val="00BC2F9D"/>
    <w:rsid w:val="00C017C6"/>
    <w:rsid w:val="00C12B0B"/>
    <w:rsid w:val="00C34380"/>
    <w:rsid w:val="00C35A37"/>
    <w:rsid w:val="00C418E5"/>
    <w:rsid w:val="00C46D3F"/>
    <w:rsid w:val="00C61488"/>
    <w:rsid w:val="00C76659"/>
    <w:rsid w:val="00C76E5A"/>
    <w:rsid w:val="00C77D79"/>
    <w:rsid w:val="00C82191"/>
    <w:rsid w:val="00C85D79"/>
    <w:rsid w:val="00C865B5"/>
    <w:rsid w:val="00C87564"/>
    <w:rsid w:val="00C90D72"/>
    <w:rsid w:val="00C92770"/>
    <w:rsid w:val="00C9309E"/>
    <w:rsid w:val="00CB3FC3"/>
    <w:rsid w:val="00CC25AC"/>
    <w:rsid w:val="00CC5B2A"/>
    <w:rsid w:val="00CD06F4"/>
    <w:rsid w:val="00CD1AFD"/>
    <w:rsid w:val="00CD7210"/>
    <w:rsid w:val="00CE3822"/>
    <w:rsid w:val="00CF7E5D"/>
    <w:rsid w:val="00D07827"/>
    <w:rsid w:val="00D167C4"/>
    <w:rsid w:val="00D16BC9"/>
    <w:rsid w:val="00D266A3"/>
    <w:rsid w:val="00D44BFB"/>
    <w:rsid w:val="00D5423B"/>
    <w:rsid w:val="00D54E66"/>
    <w:rsid w:val="00D57981"/>
    <w:rsid w:val="00D627D2"/>
    <w:rsid w:val="00D65298"/>
    <w:rsid w:val="00D7404A"/>
    <w:rsid w:val="00D747C0"/>
    <w:rsid w:val="00D74DA2"/>
    <w:rsid w:val="00D77A72"/>
    <w:rsid w:val="00D906AC"/>
    <w:rsid w:val="00D972D0"/>
    <w:rsid w:val="00DB19A3"/>
    <w:rsid w:val="00DC0219"/>
    <w:rsid w:val="00DC4507"/>
    <w:rsid w:val="00DD2203"/>
    <w:rsid w:val="00DD454F"/>
    <w:rsid w:val="00DD481F"/>
    <w:rsid w:val="00DD708C"/>
    <w:rsid w:val="00DE1F57"/>
    <w:rsid w:val="00DF0AAF"/>
    <w:rsid w:val="00DF5430"/>
    <w:rsid w:val="00DF56BE"/>
    <w:rsid w:val="00DF6D37"/>
    <w:rsid w:val="00E061D1"/>
    <w:rsid w:val="00E06A48"/>
    <w:rsid w:val="00E11962"/>
    <w:rsid w:val="00E1777B"/>
    <w:rsid w:val="00E311D2"/>
    <w:rsid w:val="00E473CD"/>
    <w:rsid w:val="00E57472"/>
    <w:rsid w:val="00E65ECA"/>
    <w:rsid w:val="00E668A7"/>
    <w:rsid w:val="00E7446C"/>
    <w:rsid w:val="00E81DCF"/>
    <w:rsid w:val="00E95A0D"/>
    <w:rsid w:val="00EB0A1A"/>
    <w:rsid w:val="00EC62FC"/>
    <w:rsid w:val="00ED1D2F"/>
    <w:rsid w:val="00EE6B1E"/>
    <w:rsid w:val="00EF305B"/>
    <w:rsid w:val="00F07D55"/>
    <w:rsid w:val="00F107ED"/>
    <w:rsid w:val="00F13A1A"/>
    <w:rsid w:val="00F17972"/>
    <w:rsid w:val="00F31021"/>
    <w:rsid w:val="00F346EF"/>
    <w:rsid w:val="00F34A15"/>
    <w:rsid w:val="00F45FAA"/>
    <w:rsid w:val="00F515BF"/>
    <w:rsid w:val="00F51A3A"/>
    <w:rsid w:val="00F55CE6"/>
    <w:rsid w:val="00F802E4"/>
    <w:rsid w:val="00F84D85"/>
    <w:rsid w:val="00F91015"/>
    <w:rsid w:val="00F93BBD"/>
    <w:rsid w:val="00F97783"/>
    <w:rsid w:val="00FA2316"/>
    <w:rsid w:val="00FB6865"/>
    <w:rsid w:val="00FF0225"/>
    <w:rsid w:val="00FF60FE"/>
    <w:rsid w:val="00FF66E3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6FCC6"/>
  <w15:chartTrackingRefBased/>
  <w15:docId w15:val="{5C49F8D7-0F5F-4E5B-825C-69940059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A45"/>
  </w:style>
  <w:style w:type="paragraph" w:styleId="3">
    <w:name w:val="heading 3"/>
    <w:basedOn w:val="a"/>
    <w:link w:val="30"/>
    <w:uiPriority w:val="9"/>
    <w:unhideWhenUsed/>
    <w:qFormat/>
    <w:rsid w:val="00A25A93"/>
    <w:pPr>
      <w:spacing w:before="100" w:beforeAutospacing="1" w:after="100" w:afterAutospacing="1" w:line="256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1DCF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440EAB"/>
    <w:rPr>
      <w:b/>
      <w:bCs/>
    </w:rPr>
  </w:style>
  <w:style w:type="paragraph" w:styleId="a5">
    <w:name w:val="List Paragraph"/>
    <w:basedOn w:val="a"/>
    <w:link w:val="a6"/>
    <w:uiPriority w:val="1"/>
    <w:qFormat/>
    <w:rsid w:val="00B41DB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у Знак"/>
    <w:basedOn w:val="a0"/>
    <w:link w:val="a5"/>
    <w:uiPriority w:val="1"/>
    <w:locked/>
    <w:rsid w:val="00B41D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25A93"/>
    <w:rPr>
      <w:rFonts w:ascii="Times New Roman" w:eastAsiaTheme="minorEastAsia" w:hAnsi="Times New Roman" w:cs="Times New Roman"/>
      <w:b/>
      <w:bCs/>
      <w:sz w:val="27"/>
      <w:szCs w:val="27"/>
      <w:lang w:eastAsia="uk-UA"/>
    </w:rPr>
  </w:style>
  <w:style w:type="paragraph" w:styleId="a7">
    <w:name w:val="Normal (Web)"/>
    <w:basedOn w:val="a"/>
    <w:unhideWhenUsed/>
    <w:qFormat/>
    <w:rsid w:val="00A25A93"/>
    <w:pPr>
      <w:spacing w:before="100" w:beforeAutospacing="1" w:after="100" w:afterAutospacing="1" w:line="256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A25A93"/>
    <w:pPr>
      <w:spacing w:before="100" w:beforeAutospacing="1" w:after="100" w:afterAutospacing="1" w:line="256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0">
    <w:name w:val="rvts40"/>
    <w:basedOn w:val="a0"/>
    <w:rsid w:val="00A25A93"/>
  </w:style>
  <w:style w:type="character" w:customStyle="1" w:styleId="rvts37">
    <w:name w:val="rvts37"/>
    <w:basedOn w:val="a0"/>
    <w:rsid w:val="00A25A93"/>
  </w:style>
  <w:style w:type="character" w:customStyle="1" w:styleId="rvts0">
    <w:name w:val="rvts0"/>
    <w:basedOn w:val="a0"/>
    <w:rsid w:val="00013C42"/>
  </w:style>
  <w:style w:type="character" w:styleId="a8">
    <w:name w:val="annotation reference"/>
    <w:basedOn w:val="a0"/>
    <w:uiPriority w:val="99"/>
    <w:semiHidden/>
    <w:unhideWhenUsed/>
    <w:rsid w:val="00284AFC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284AFC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rsid w:val="00284AFC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84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84AFC"/>
    <w:rPr>
      <w:rFonts w:ascii="Segoe UI" w:hAnsi="Segoe UI" w:cs="Segoe UI"/>
      <w:sz w:val="18"/>
      <w:szCs w:val="18"/>
    </w:rPr>
  </w:style>
  <w:style w:type="paragraph" w:customStyle="1" w:styleId="tj">
    <w:name w:val="tj"/>
    <w:basedOn w:val="a"/>
    <w:rsid w:val="00F84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41EA0"/>
  </w:style>
  <w:style w:type="paragraph" w:styleId="ad">
    <w:name w:val="header"/>
    <w:basedOn w:val="a"/>
    <w:link w:val="ae"/>
    <w:uiPriority w:val="99"/>
    <w:unhideWhenUsed/>
    <w:rsid w:val="006710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671040"/>
  </w:style>
  <w:style w:type="paragraph" w:styleId="af">
    <w:name w:val="footer"/>
    <w:basedOn w:val="a"/>
    <w:link w:val="af0"/>
    <w:uiPriority w:val="99"/>
    <w:unhideWhenUsed/>
    <w:rsid w:val="006710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671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B2ECF-73F8-4DFC-ADAB-A8A0A2844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4601</Words>
  <Characters>2624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Матора Анастасія Василівна</dc:creator>
  <cp:keywords/>
  <dc:description/>
  <cp:lastModifiedBy>Матора Анастасія Василівна</cp:lastModifiedBy>
  <cp:revision>2</cp:revision>
  <cp:lastPrinted>2023-11-03T08:41:00Z</cp:lastPrinted>
  <dcterms:created xsi:type="dcterms:W3CDTF">2023-12-11T07:27:00Z</dcterms:created>
  <dcterms:modified xsi:type="dcterms:W3CDTF">2023-12-11T07:27:00Z</dcterms:modified>
</cp:coreProperties>
</file>