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BA" w:rsidRPr="00824C15" w:rsidRDefault="005642BA" w:rsidP="005642BA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824C15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642BA" w:rsidRPr="00824C15" w:rsidRDefault="005642BA" w:rsidP="005642BA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824C15">
        <w:rPr>
          <w:rFonts w:ascii="Times New Roman" w:hAnsi="Times New Roman" w:cs="Times New Roman"/>
          <w:sz w:val="24"/>
          <w:szCs w:val="24"/>
        </w:rPr>
        <w:t xml:space="preserve">до листа ДП «Оператор ринку» </w:t>
      </w:r>
      <w:r w:rsidR="00BC12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1262">
        <w:rPr>
          <w:rFonts w:ascii="Times New Roman" w:hAnsi="Times New Roman" w:cs="Times New Roman"/>
          <w:sz w:val="24"/>
          <w:szCs w:val="24"/>
        </w:rPr>
        <w:t xml:space="preserve"> </w:t>
      </w:r>
      <w:r w:rsidRPr="00824C15">
        <w:rPr>
          <w:rFonts w:ascii="Times New Roman" w:hAnsi="Times New Roman" w:cs="Times New Roman"/>
          <w:sz w:val="24"/>
          <w:szCs w:val="24"/>
        </w:rPr>
        <w:t>від</w:t>
      </w:r>
      <w:r w:rsidR="00BC1262">
        <w:rPr>
          <w:rFonts w:ascii="Times New Roman" w:hAnsi="Times New Roman" w:cs="Times New Roman"/>
          <w:sz w:val="24"/>
          <w:szCs w:val="24"/>
        </w:rPr>
        <w:t xml:space="preserve"> 02.07.2021 </w:t>
      </w:r>
      <w:r w:rsidRPr="00824C15">
        <w:rPr>
          <w:rFonts w:ascii="Times New Roman" w:hAnsi="Times New Roman" w:cs="Times New Roman"/>
          <w:sz w:val="24"/>
          <w:szCs w:val="24"/>
        </w:rPr>
        <w:t>№</w:t>
      </w:r>
      <w:r w:rsidR="00BC1262">
        <w:rPr>
          <w:rFonts w:ascii="Times New Roman" w:hAnsi="Times New Roman" w:cs="Times New Roman"/>
          <w:sz w:val="24"/>
          <w:szCs w:val="24"/>
        </w:rPr>
        <w:t xml:space="preserve"> 01-52/1670</w:t>
      </w:r>
    </w:p>
    <w:p w:rsidR="008C5FAF" w:rsidRDefault="008C5FAF" w:rsidP="00587FA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75E68" w:rsidRPr="00295239" w:rsidRDefault="00075E68" w:rsidP="0009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239">
        <w:rPr>
          <w:rFonts w:ascii="Times New Roman" w:hAnsi="Times New Roman" w:cs="Times New Roman"/>
          <w:sz w:val="28"/>
          <w:szCs w:val="28"/>
        </w:rPr>
        <w:t>Пропозиції ДП «Оператор ринку» щодо змін до Правил ринку «на добу наперед» та внутрішньодобового ринку (</w:t>
      </w:r>
      <w:r w:rsidR="008538F9" w:rsidRPr="00295239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092C36" w:rsidRPr="00295239">
        <w:rPr>
          <w:rFonts w:ascii="Times New Roman" w:hAnsi="Times New Roman" w:cs="Times New Roman"/>
          <w:sz w:val="28"/>
          <w:szCs w:val="28"/>
        </w:rPr>
        <w:t>стабільного функціонування РДН/ВДР на випадок не реєстрації податкових накладних учасниками РДН/ВДР</w:t>
      </w:r>
      <w:r w:rsidRPr="00295239">
        <w:rPr>
          <w:rFonts w:ascii="Times New Roman" w:hAnsi="Times New Roman" w:cs="Times New Roman"/>
          <w:sz w:val="28"/>
          <w:szCs w:val="28"/>
        </w:rPr>
        <w:t>)</w:t>
      </w:r>
    </w:p>
    <w:p w:rsidR="00092C36" w:rsidRPr="00295239" w:rsidRDefault="00092C36" w:rsidP="0009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5208"/>
        <w:gridCol w:w="4994"/>
      </w:tblGrid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6C" w:rsidRPr="00295239" w:rsidRDefault="00ED1916" w:rsidP="00EF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D1C6C" w:rsidRPr="00295239">
              <w:rPr>
                <w:rFonts w:ascii="Times New Roman" w:hAnsi="Times New Roman" w:cs="Times New Roman"/>
                <w:sz w:val="24"/>
                <w:szCs w:val="24"/>
              </w:rPr>
              <w:t>Чинна редакція</w:t>
            </w:r>
            <w:r w:rsidR="00AE1978" w:rsidRPr="002952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 РДН/ВДР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6C" w:rsidRPr="00295239" w:rsidRDefault="0057402E" w:rsidP="00EF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C6C" w:rsidRPr="00295239">
              <w:rPr>
                <w:rFonts w:ascii="Times New Roman" w:hAnsi="Times New Roman" w:cs="Times New Roman"/>
                <w:sz w:val="24"/>
                <w:szCs w:val="24"/>
              </w:rPr>
              <w:t>ропозиці</w:t>
            </w:r>
            <w:r w:rsidR="002467F1" w:rsidRPr="0029523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1D1C6C"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щодо змін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6C" w:rsidRPr="00295239" w:rsidRDefault="0057402E" w:rsidP="00EF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E" w:rsidRPr="00295239" w:rsidRDefault="0057402E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1.1.5. У цих Правилах терміни вживаються в таких значеннях:</w:t>
            </w:r>
          </w:p>
          <w:p w:rsidR="00B33C53" w:rsidRPr="00295239" w:rsidRDefault="00B33C53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38F9" w:rsidRPr="00295239" w:rsidRDefault="008B5C79" w:rsidP="008B5C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="00EF3D4E"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оложення відсутнє)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6F" w:rsidRPr="00295239" w:rsidRDefault="00D37B6F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4D" w:rsidRPr="00295239" w:rsidRDefault="0066304D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C0500" w:rsidRPr="00295239" w:rsidRDefault="00FC0500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Гарантійна сума податку на додану вартість – це сума коштів, що перераховується з рахунків ескроу учасників РДН/ВДР на поточний рахунок ОР для поповнення рахунку ОР в системі електронного адміністрування податку на додану вартість. Гарантування сум податку на додану вартість є заходом солідарної відповідальності учасників РДН/ВДР щодо забезпечення стабільного фінансового стану ОР у непередбачуваних випадках </w:t>
            </w:r>
            <w:r w:rsidR="003324E6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не реєстрації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несвоєчасної реєстрації </w:t>
            </w:r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учасниками РДН/ВДР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податкових накладних за операціями з продажу електричної енергії на РДН та ВДР, розрахунків коригування до них у Єдиному реєстрі податкових накладних, або складання їх з порушеннями податкового законодавства України, включаючи блокування їх органом, що здійснює контроль за дотриманням вимог податкового законодавства, що призводять до втрати податкового кредиту ОР.</w:t>
            </w:r>
          </w:p>
          <w:p w:rsidR="0057402E" w:rsidRPr="00295239" w:rsidRDefault="0066304D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295239" w:rsidRDefault="00C84BD8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Необхідно у порядку забезпечення страхування ризику виникнення </w:t>
            </w:r>
            <w:r w:rsidR="00575F2B"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у ОР потреби в додаткових обігових коштах</w:t>
            </w: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випадку можливої не</w:t>
            </w:r>
            <w:r w:rsidR="00575F2B"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реєстрації </w:t>
            </w:r>
            <w:r w:rsidR="00575F2B"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учасниками РДН/ВДР </w:t>
            </w: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податкових накладних за операціями з продажу на РДН/ВДР електричної енергії</w:t>
            </w:r>
            <w:r w:rsidR="00575F2B"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2" w:rsidRPr="00295239" w:rsidRDefault="00746132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2.2.4. ОР використовує доступ до рахунків ескроу учасників РДН/ВДР для оплати купленої на РДН/ВДР електричної енергії та послуг ОР із здійснення операцій купівлі-продажу на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РДН/ВДР, а також для перевірки дотримання учасниками РДН/ВДР вимог щодо забезпечення виконання фінансових зобов’язань на РДН/ВДР, визначених пунктами 2.2.5 та 2.2.6 цієї глави.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af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2.2.4. ОР використовує доступ до рахунків ескроу учасників РДН/ВДР для оплати купленої на РДН/ВДР електричної енергії та послуг ОР із здійснення операцій купівлі-продажу на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РДН/ВДР,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резервування та оплати гарантійної суми податку на додану вартість,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а також для перевірки дотримання учасниками РДН/ВДР вимог щодо забезпечення виконання фінансових зобов’язань на РДН/ВДР, визначених пунктами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2.2.5 - 2.2.7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цієї глави.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</w:t>
            </w: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1A211E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електричної енергії шляхом внесення до початку торгів на РДН/ВДР на свій рахунок ескроу суми коштів, достатньої для покриття вартості купованої електричної енергії відповідно до заявки, вартості послуг ОР із здійснення операцій купівлі-продажу на РДН/ВДР та комісії уповноваженого банку (з урахуванням сум податку на додану вартість,  які будуть включені до вартості електричної енергії та послуг).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af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електричної енергії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шляхом внесення до початку торгів на РДН/ВДР на свій рахунок ескроу суми коштів, достатньої для покриття вартості купованої  електричної  енергії відповідно до  </w:t>
            </w:r>
            <w:r w:rsidR="004D18CE"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заявки, вартості послуг ОР із здійснення операцій купівлі-продажу на РДН/ВДР та комісії уповноваженого банку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електричної енергії та послуг)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, а також розміру гарантійної суми податку на додану вартість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1A211E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2.2.6. Складаючи заявки на купівлю електричної енергії, учасник РДН/ВДР ураховує, що сума максимальних вартостей обсягів купівлі електричної енергії, заявлених учасником РДН/ВДР щодо однієї доби постачання, з урахуванням відповідної вартості послуг ОР із здійснення операцій купівлі-продажу на РДН/ВДР, не повинна перевищувати суми вільних від поточних фінансових зобов’язань коштів, наявних на рахунку ескроу учасника РДН/ВДР на момент здійснення ОР перевірки заявок.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2.2.6. Складаючи заявки на купівлю електричної енергії, учасник РДН/ВДР ураховує, що сума максимальних вартостей обсягів купівлі електричної енергії, заявлених учасником РДН/ВДР щодо однієї доби постачання,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відповідної вартості послуг ОР із здійснення операцій купівлі-продажу на РДН/ВДР </w:t>
            </w:r>
            <w:r w:rsidR="00746132" w:rsidRPr="002952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електричної енергії та послуг)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, та розміру гарантійної суми податку на додану вартість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повинна перевищувати суми вільних від поточних фінансових зобов’язань коштів, наявних на рахунк</w:t>
            </w:r>
            <w:r w:rsidR="004D18CE" w:rsidRPr="00295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ескроу учасника РДН/ВДР на момент здійснення ОР перевірки заявок.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E" w:rsidRPr="00295239" w:rsidRDefault="001A211E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 Учасники РДН/ВДР, які мають намір продавати електричну енергію на РДН/ВДР, повинні забезпечити можливість оплати вартості послуг ОР зі здійснення операцій з купівлі-продажу на РДН/ВДР шляхом внесення до початку торгів на РДН/ВДР на свій рахунок ескроу суми коштів, що дорівнює вартості послуг ОР із здійснення операцій з купівлі-продажу на РДН/ВДР з урахуванням податку на додану вартість.</w:t>
            </w:r>
          </w:p>
          <w:p w:rsidR="00575F2B" w:rsidRPr="00295239" w:rsidRDefault="00E31302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Складаючи заявку на продаж електричної енергії, учасник РДН/ВДР ураховує, що обсяги електричної енергії, що він планує продати на добу постачання у визначеній торговій зоні, не повинні перевищувати максимальний обсяг продажу електричної енергії на РДН та ВДР, що визначається згідно з Правилами ринку.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2.2.7. Учасники РДН/ВДР, які мають намір продавати електричну енергію на РДН/ВДР, повинні забезпечити можливість оплати вартості послуг ОР із здійснення операцій з купівлі-продажу на РДН/ВДР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шляхом внесення до початку торгів на РДН/ВДР на свій рахунок ескроу суми коштів, що дорівнює вартості послуг ОР із здійснення операцій з купівлі-продажу на РДН/ВДР з урахуванням податку на додану вартість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розміру гарантійної суми податку на додану вартість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302" w:rsidRPr="00295239" w:rsidRDefault="00E31302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2.2.10. Розмір гарантійної суми податку на додану вартість при поданні учасником РДН/ВДР заявки на продаж електричної енергії на РДН або ВДР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Sp</m:t>
                  </m:r>
                </m:sub>
              </m:sSub>
            </m:oMath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176C8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розраховується</w:t>
            </w:r>
            <w:r w:rsidR="00802A22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такою формулою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(грн) ,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де: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Szi</m:t>
                  </m:r>
                </m:sub>
              </m:sSub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заявлений учасником РДН/ВДР обсяг продажу електричної енергії у торговій зоні (z) та розрахунковому періоді (і), МВт*год;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zi</m:t>
                  </m:r>
                </m:sub>
              </m:sSub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максимальна гранична ціна для розрахункового періоду (i) у торговій зоні (z), грн/МВт*год;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коефіцієнт гарантування сум податку на додану вартість, що визначається та оприлюднюється ОР на його вебсайті в передостанній день кожного календарного місяця, розраховується з</w:t>
            </w:r>
            <w:r w:rsidR="004D18CE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а такою формулою</w:t>
            </w:r>
          </w:p>
          <w:p w:rsidR="00575F2B" w:rsidRPr="00295239" w:rsidRDefault="005D1816" w:rsidP="00EF3D4E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b/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VAT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30</m:t>
                      </m:r>
                    </m:sup>
                  </m:sSup>
                </m:den>
              </m:f>
            </m:oMath>
            <w:r w:rsidR="00575F2B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, в.о.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де:</w:t>
            </w:r>
          </w:p>
          <w:p w:rsidR="00EF3D4E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VAT</m:t>
                  </m:r>
                </m:sup>
              </m:sSubSup>
            </m:oMath>
            <w:r w:rsidR="00575F2B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обсяг коштів, </w:t>
            </w:r>
            <w:r w:rsidR="00EF3D4E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достатній</w:t>
            </w:r>
            <w:r w:rsidR="00575F2B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для </w:t>
            </w:r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покриття  найбільшого </w:t>
            </w:r>
            <w:r w:rsidR="00EF3D4E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зобов'язання з ПДВ з усіх зобов’язань з ПДВ учасників РДН/ВДР за операціями з продажу електричної енергії на РДН та ВДР, що склалися за останні 6 календарних місяців;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  <w:r w:rsidR="00575F2B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сума вартостей продажу та купівлі електричної енергії на РДН та ВДР</w:t>
            </w:r>
            <w:r w:rsidR="00EF3D4E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(без урахування ПДВ)</w:t>
            </w:r>
            <w:r w:rsidR="00575F2B" w:rsidRPr="002952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 </w:t>
            </w:r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попередні</w:t>
            </w:r>
            <w:r w:rsidR="00EF3D4E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розрахунку</w:t>
            </w:r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календарних днів</w:t>
            </w:r>
            <w:r w:rsidR="004D18CE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2.2.11. Розмір гарантійної суми податку на додану вартість при поданні учасником РДН/ВДР заявки на купівлю електричної енергії на РДН або ВДР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dp</m:t>
                  </m:r>
                </m:sub>
              </m:sSub>
            </m:oMath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) розраховується щодо до</w:t>
            </w:r>
            <w:r w:rsidR="00802A22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би постачання за такою формулою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dzi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dzi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(грн) ,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де: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dzi</m:t>
                  </m:r>
                </m:sub>
              </m:sSub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заявлений учасником РДН/ВДР обсяг купівлі електричної енергії у торговій зоні (z) та розрахунковому періоді (і), МВт*год;</w:t>
            </w:r>
          </w:p>
          <w:p w:rsidR="00575F2B" w:rsidRPr="00295239" w:rsidRDefault="005D1816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zi</m:t>
                  </m:r>
                </m:sub>
              </m:sSub>
            </m:oMath>
            <w:r w:rsidR="00575F2B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максимальна ціна у заявці на купівлю електричної енергії для розрахункового періоду (i) у торговій зоні (z), грн/МВт*год;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3.2.7. ОР проводить попередню перевірку о 11:30 годині доби, що передує добі постачання, щодо зареєстрованих для відповідної доби постачання заявок на торги на РДН та з 11:30 до 12:00 автоматично здійснює перевірку щодо виконання таких умов: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4) на рахунку ескроу учасника РДН/ВДР достатньо вільних від зобов’язань коштів для покриття: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у разі купівлі електричної енергії – вартості електричної енергії, заявленої учасником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 </w:t>
            </w:r>
          </w:p>
          <w:p w:rsidR="008B5C79" w:rsidRPr="00295239" w:rsidRDefault="008B5C79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79" w:rsidRPr="00295239" w:rsidRDefault="008B5C79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продажу електричної енергії –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послуг);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 …</w:t>
            </w: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79" w:rsidRPr="00295239" w:rsidRDefault="008B5C79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4) на </w:t>
            </w:r>
            <w:r w:rsidR="004D18CE" w:rsidRPr="0029523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4D18CE"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ескроу учасника РДН/ВДР достатньо вільних від зобов’язань коштів для покриття: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вартість, розрахованої згідно з пунктом 2.2.11 цих Правил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послуг)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вартість, розрахованої згідно з пунктом 2.2.10 цих Правил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575F2B" w:rsidRPr="00295239" w:rsidRDefault="00575F2B" w:rsidP="00EF3D4E">
            <w:pPr>
              <w:widowControl w:val="0"/>
              <w:suppressLineNumbers/>
              <w:tabs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 ОР при надходженні заявок на торги на ВДР здійснює їх перевірку щодо виконання таких умов: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5) на рахунку ескроу учасника РДН/ВДР достатньо вільних від зобов'язань коштів для покриття: 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у разі купівлі електричної енергії</w:t>
            </w:r>
            <w:r w:rsidR="008B5C79"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– вартості електричної енергії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, заявленої учасником 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 </w:t>
            </w:r>
          </w:p>
          <w:p w:rsidR="008B5C79" w:rsidRPr="00295239" w:rsidRDefault="008B5C79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79" w:rsidRPr="00295239" w:rsidRDefault="008B5C79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продажу електричної енергії – вартості послуг ОР із здійснення операцій купівлі-продажу на РДН/ВДР, комісії уповноваженого 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банку (з урахуванням сум податку на додану вартість, які будуть включені до вартості послуг);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3.5.4. … </w:t>
            </w: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5) на </w:t>
            </w:r>
            <w:r w:rsidR="008B5C79" w:rsidRPr="0029523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8B5C79"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ескроу учасника РДН/ВДР достатньо вільних від зобов'язань коштів для покриття:</w:t>
            </w: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вартість, розрахованої згідно з пунктом 2.2.11 цих Правил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575F2B" w:rsidRPr="00295239" w:rsidRDefault="00575F2B" w:rsidP="00EF3D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у разі продажу електричної енергії – вартості послуг ОР із здійснення операцій купівлі-продажу на РДН/ВДР, комісії уповноваженого 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банку (з урахуванням сум податку на додану вартість, які будуть включені до вартості послуг) </w:t>
            </w: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та гарантійної  суми податку на додану вартість, розрахованої згідно з пунктом 2.2.10 цих Правил</w:t>
            </w:r>
            <w:r w:rsidRPr="002952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lastRenderedPageBreak/>
              <w:t>4.1.1. ОР до 14:00 години доби, що передує добі постачання, або у випадку оголошення додаткової сесії торгів на РДН, або перенесення торгів на РДН не пізніше часу, зазначеного у відповідному повідомленні, визначає щодо доби постачання обсяги зобов’язань з оплати купленої та проданої на торгах на РДН електричної енергії.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>4.1.1. ОР до 14:00 години доби, що передує добі постачання, або у випадку оголошення додаткової сесії торгів на РДН, або перенесення торгів на РДН не пізніше часу, зазначеного у відповідному повідомленні, визначає щодо доби постачання обсяги зобов’язань з оплати купленої та проданої на торгах на РДН електричної енергії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, а також обсяг коштів, що резервуються на рахунку ескроу учасника РДН/ВДР для гарантування  суми податку на додану вартість за результатами купівлі-продажу електричної енергії на торгах на РДН.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>…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4.1.7. Обсяг коштів, що резервується на рахунку ескроу учасника РДН/ВДР за результатами продажу електричної енергії на торгах на РДН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Sp</m:t>
                  </m:r>
                </m:sub>
              </m:sSub>
            </m:oMath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) до 15 числа календарного місяця наступного за місяцем, в якому проведено торги,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визначається за такою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z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Z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Szp</m:t>
                      </m:r>
                    </m:sub>
                  </m:sSub>
                </m:e>
              </m:nary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(грн).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4.1.8. Обсяг коштів, що резервується на рахунку ескроу учасника РДН/ВДР за результатами купівлі електричної енергії на торгах на РДН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dp</m:t>
                  </m:r>
                </m:sub>
              </m:sSub>
            </m:oMath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) до 15 числа календарного місяця наступного за місяцем, в якому проведено торги,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визначається за такою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z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Z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dzp</m:t>
                      </m:r>
                    </m:sub>
                  </m:sSub>
                </m:e>
              </m:nary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lastRenderedPageBreak/>
              <w:t>4.2.1. ОР до 14:00 години доби, наступної після доби постачання, визначає обсяги зобов’язань з оплати купленої та проданої на торгах на ВДР електричної енергії.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>4.2.1. ОР до 14:00 години доби, наступної після доби постачання, визначає обсяги зобов’язань з оплати купленої та проданої на торгах на ВДР електричної енергії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, а також обсяг коштів, що резервується на рахунку ескроу учасника РДН/ВДР для гарантування суми податку на додану вартість за результатами купівлі-продажу електричної енергії на торгах на ВДР.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4.2.6. Обсяг коштів, що резервується на рахунку ескроу учасника РДН/ВДР за результатами продажу електричної енергії на торгах на ВДР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ISp</m:t>
                  </m:r>
                </m:sub>
              </m:sSub>
            </m:oMath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) до 15 числа календарного місяця наступного за місяцем, в якому проведено торги, 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визначається за такою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ISp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p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ISp</m:t>
                  </m:r>
                </m:sub>
              </m:sSub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(грн).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4.2.7. Обсяг коштів, що резервується на рахунку ескроу учасника РДН/ВДР за результатами купівлі електричної енергії на торгах на ВДР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Idp</m:t>
                  </m:r>
                </m:sub>
              </m:sSub>
            </m:oMath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) до 15 числа календарного місяця наступного за місяцем, в якому проведено торги, 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визначається за такою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uk-UA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Idp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p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Idp</m:t>
                  </m:r>
                </m:sub>
              </m:sSub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  <w:tr w:rsidR="00AD1483" w:rsidRPr="00295239" w:rsidTr="00746132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>4.3.9. Учасники РДН/ВДР та ОР складають податкові накладні в електронній формі та реєструють їх у Єдиному реєстрі податкових накладних з дотриманням вимог чинного податкового законодавства України.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trike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sz w:val="24"/>
                <w:szCs w:val="24"/>
                <w:lang w:val="uk-UA"/>
              </w:rPr>
              <w:t xml:space="preserve">4.3.9.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Учасники РДН/ВДР складають</w:t>
            </w:r>
            <w:r w:rsidRPr="00295239">
              <w:rPr>
                <w:rFonts w:cs="Times New Roman"/>
                <w:sz w:val="24"/>
                <w:szCs w:val="24"/>
                <w:lang w:val="uk-UA"/>
              </w:rPr>
              <w:t xml:space="preserve"> податкові накладні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за операціями з продажу електричної енергії на РДН та ВДР </w:t>
            </w:r>
            <w:r w:rsidRPr="00295239">
              <w:rPr>
                <w:rFonts w:cs="Times New Roman"/>
                <w:sz w:val="24"/>
                <w:szCs w:val="24"/>
                <w:lang w:val="uk-UA"/>
              </w:rPr>
              <w:t xml:space="preserve">в електронній формі та реєструють їх у Єдиному реєстрі податкових накладних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протягом 10 календарних днів з дати повідомлення про підписання актів купівлі-продажу електричної енергії на РДН/ВДР за попередній (звітний) місяць.</w:t>
            </w:r>
            <w:r w:rsidRPr="00295239">
              <w:rPr>
                <w:rFonts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4.3.10. У випадку відсутності зареєстрованих у Єдиному реєстрі податкових накладних податкових накладних учасників РДН/ВДР за операціями з продажу електричної енергії на РДН та ВДР станом на 9 годину ранку 15 числа календарного місяця, ОР на підставі цих Правил надає доручення уповноваженому банку щодо перерахування з рахунків ескроу учасників РДН/ВДР на поточний рахунок ОР для поповнення рахунку ОР в системі електронного адміністрування податку на додану вартість коштів у обсяг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>ах, що визначаються за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pq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=q×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(грн),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де: 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– зарезервована у попередньому (звітному) місяці на рахунку ескроу учасника РДН/ВДР гарантійна сума податку на додану </w:t>
            </w:r>
            <w:r w:rsidR="006176C8" w:rsidRPr="00295239">
              <w:rPr>
                <w:rFonts w:cs="Times New Roman"/>
                <w:b/>
                <w:sz w:val="24"/>
                <w:szCs w:val="24"/>
                <w:lang w:val="uk-UA"/>
              </w:rPr>
              <w:t>вартість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>, що визначається за формулою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Sp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ISp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dp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Idp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</m:t>
                      </m:r>
                    </m:sub>
                  </m:sSub>
                </m:e>
              </m:nary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(грн),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де: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i/>
                <w:sz w:val="24"/>
                <w:szCs w:val="24"/>
                <w:lang w:val="uk-UA"/>
              </w:rPr>
              <w:t>m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- порядковий номер доби попереднього (звітного) місяця;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M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- кількість днів у попередньому (звітному) місяці;</w:t>
            </w:r>
          </w:p>
          <w:p w:rsidR="00575F2B" w:rsidRPr="00295239" w:rsidRDefault="00802A22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q</m:t>
              </m:r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частка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відповідальності, у в.о., що: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- для учасника РДН/ВДР, податкова накладна за операціями з продажу електричної енергії на РДН та ВДР якого не зареєстрована у встановлений термін у Єдиному реєстрі податкових накладних, дорівнює 1;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- для інших учасників РДН/ВДР</w:t>
            </w:r>
            <w:r w:rsidR="00802A22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визначається за такою формулою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MO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B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uk-UA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)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b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P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p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</m:oMath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, де: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MO</m:t>
                  </m:r>
                </m:sup>
              </m:sSup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– обсяг недоотриманого податкового кредиту ОР за операціями купівлі-продажу електричної енергії на РДН та ВДР у попередньому (звітному) місяці, грн.;</w:t>
            </w:r>
          </w:p>
          <w:p w:rsidR="008B5C79" w:rsidRPr="00295239" w:rsidRDefault="008B5C79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/>
              </w:rPr>
            </w:pPr>
            <w:r w:rsidRPr="00295239">
              <w:rPr>
                <w:rFonts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95239">
              <w:rPr>
                <w:rFonts w:cs="Times New Roman"/>
                <w:b/>
                <w:sz w:val="24"/>
                <w:szCs w:val="24"/>
                <w:lang/>
              </w:rPr>
              <w:t xml:space="preserve"> –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учасників, </w:t>
            </w:r>
            <w:r w:rsidR="00802A22" w:rsidRPr="00295239">
              <w:rPr>
                <w:rFonts w:cs="Times New Roman"/>
                <w:b/>
                <w:sz w:val="24"/>
                <w:szCs w:val="24"/>
                <w:lang/>
              </w:rPr>
              <w:t>по яких у попередньому (звітному) місяці зарезервована гарантійна сума податку на додану вартість;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i/>
                <w:sz w:val="24"/>
                <w:szCs w:val="24"/>
                <w:lang w:val="uk-UA"/>
              </w:rPr>
              <w:t>b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– індекс учасника РДН/ВДР, податкова накладна за операціями з продажу електричної енергії на РДН та ВДР якого не зареєстрована у встановлений термін у Єдиному реєстрі податкових накладних;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i/>
                <w:sz w:val="24"/>
                <w:szCs w:val="24"/>
                <w:lang w:val="uk-UA"/>
              </w:rPr>
              <w:t>B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– кількість учасників РДН/ВДР, податкова накладна за операціями з продажу електричної енергії на РДН та ВДР яких не зареєстрована у встановлений термін у Єдиному реєстрі податкових накладних</w:t>
            </w:r>
            <w:r w:rsidR="008B5C79" w:rsidRPr="00295239">
              <w:rPr>
                <w:rFonts w:cs="Times New Roman"/>
                <w:b/>
                <w:sz w:val="24"/>
                <w:szCs w:val="24"/>
                <w:lang w:val="uk-UA"/>
              </w:rPr>
              <w:t>.</w:t>
            </w:r>
          </w:p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4.3.11. ОР протягом 1 робочого дня після 15 числа календарного місяця вивільняє зарезервовані на рахунках ескроу учасників РДН/ВДР кошти гарантійної суми податку на додану вартість попереднього (звітного) місяця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oMath>
            <w:r w:rsidR="00802A22" w:rsidRPr="00295239">
              <w:rPr>
                <w:rFonts w:ascii="Times New Roman" w:hAnsi="Times New Roman" w:cs="Times New Roman"/>
                <w:b/>
                <w:sz w:val="24"/>
                <w:szCs w:val="24"/>
              </w:rPr>
              <w:t>), у такому обсязі:</w:t>
            </w:r>
          </w:p>
          <w:p w:rsidR="00575F2B" w:rsidRPr="00295239" w:rsidRDefault="005D1816" w:rsidP="00EF3D4E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pq</m:t>
                  </m:r>
                </m:sub>
              </m:sSub>
            </m:oMath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, (грн).</w:t>
            </w:r>
          </w:p>
          <w:p w:rsidR="00575F2B" w:rsidRPr="00295239" w:rsidRDefault="00575F2B" w:rsidP="00EF3D4E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4.3.12. Гарантійна сума податку на додану вартість, перерахована ОР відповідно до п.4.3.10 цих Правил, є кредиторською заборгованістю ОР та підлягає поверненню учасникам РДН/ВДР у разі виконання обох таких умов:</w:t>
            </w:r>
          </w:p>
          <w:p w:rsidR="00575F2B" w:rsidRPr="00295239" w:rsidRDefault="00575F2B" w:rsidP="00EF3D4E">
            <w:pPr>
              <w:pStyle w:val="2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реєстрації продавцем - учасником РДН/ВДР податкової накладної в єдиному реєстрі податкових накладних;</w:t>
            </w:r>
          </w:p>
          <w:p w:rsidR="00575F2B" w:rsidRPr="00295239" w:rsidRDefault="00575F2B" w:rsidP="00EF3D4E">
            <w:pPr>
              <w:pStyle w:val="2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>повернення сум бюджетного відшкодування податку на додану вартість на рахунок ОР.</w:t>
            </w:r>
          </w:p>
          <w:p w:rsidR="00575F2B" w:rsidRPr="00295239" w:rsidRDefault="00BA4FF7" w:rsidP="00BA4FF7">
            <w:pPr>
              <w:pStyle w:val="2"/>
              <w:tabs>
                <w:tab w:val="left" w:pos="993"/>
              </w:tabs>
              <w:spacing w:after="0"/>
              <w:ind w:left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ісля отримання бюджетного відшкодування</w:t>
            </w:r>
            <w:r w:rsidR="006176C8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суми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податку на додану </w:t>
            </w:r>
            <w:r w:rsidR="006176C8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вартість, 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ОР 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перераховує такі кошти на рахун</w:t>
            </w:r>
            <w:r w:rsidR="006176C8" w:rsidRPr="00295239">
              <w:rPr>
                <w:rFonts w:cs="Times New Roman"/>
                <w:b/>
                <w:sz w:val="24"/>
                <w:szCs w:val="24"/>
                <w:lang w:val="uk-UA"/>
              </w:rPr>
              <w:t>ки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ескроу учасників РДН/ВДР</w:t>
            </w:r>
            <w:r w:rsidRPr="00295239">
              <w:rPr>
                <w:rFonts w:cs="Times New Roman"/>
                <w:b/>
                <w:sz w:val="24"/>
                <w:szCs w:val="24"/>
                <w:lang w:val="uk-UA"/>
              </w:rPr>
              <w:t xml:space="preserve"> в обсягах, що були у них запозичені під відповідну суму податку на додану вартість, </w:t>
            </w:r>
            <w:r w:rsidR="00575F2B" w:rsidRPr="00295239">
              <w:rPr>
                <w:rFonts w:cs="Times New Roman"/>
                <w:b/>
                <w:sz w:val="24"/>
                <w:szCs w:val="24"/>
                <w:lang w:val="uk-UA"/>
              </w:rPr>
              <w:t>протягом трьох робочих днів.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</m:t>
              </m:r>
            </m:oMath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B" w:rsidRPr="00295239" w:rsidRDefault="00575F2B" w:rsidP="00EF3D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Необхідно у порядку забезпечення страхування ризику виникнення у ОР потреби в додаткових обігових коштах у випадку можливої не реєстрації учасниками РДН/ВДР податкових накладних за операціями з продажу на РДН/ВДР електричної енергії.</w:t>
            </w:r>
          </w:p>
        </w:tc>
      </w:tr>
    </w:tbl>
    <w:p w:rsidR="009F4D29" w:rsidRPr="00295239" w:rsidRDefault="009F4D29" w:rsidP="006A5140">
      <w:pPr>
        <w:pStyle w:val="2"/>
        <w:tabs>
          <w:tab w:val="left" w:pos="993"/>
        </w:tabs>
        <w:spacing w:after="0"/>
        <w:ind w:left="0"/>
        <w:jc w:val="both"/>
        <w:rPr>
          <w:rFonts w:eastAsia="Times New Roman" w:cs="Times New Roman"/>
          <w:szCs w:val="28"/>
          <w:lang w:eastAsia="uk-UA"/>
        </w:rPr>
      </w:pPr>
    </w:p>
    <w:p w:rsidR="00802A22" w:rsidRPr="00295239" w:rsidRDefault="00802A22" w:rsidP="006A5140">
      <w:pPr>
        <w:pStyle w:val="2"/>
        <w:tabs>
          <w:tab w:val="left" w:pos="993"/>
        </w:tabs>
        <w:spacing w:after="0"/>
        <w:ind w:left="0"/>
        <w:jc w:val="both"/>
        <w:rPr>
          <w:rFonts w:eastAsia="Times New Roman" w:cs="Times New Roman"/>
          <w:szCs w:val="28"/>
          <w:lang w:val="uk-UA" w:eastAsia="uk-UA"/>
        </w:rPr>
      </w:pPr>
    </w:p>
    <w:p w:rsidR="00A62309" w:rsidRPr="00295239" w:rsidRDefault="00A62309" w:rsidP="006A5140">
      <w:pPr>
        <w:pStyle w:val="2"/>
        <w:tabs>
          <w:tab w:val="left" w:pos="993"/>
        </w:tabs>
        <w:spacing w:after="0"/>
        <w:ind w:left="0"/>
        <w:jc w:val="both"/>
        <w:rPr>
          <w:rFonts w:eastAsia="Times New Roman" w:cs="Times New Roman"/>
          <w:szCs w:val="28"/>
          <w:lang w:val="uk-UA" w:eastAsia="uk-UA"/>
        </w:rPr>
      </w:pPr>
      <w:r w:rsidRPr="00295239">
        <w:rPr>
          <w:rFonts w:eastAsia="Times New Roman" w:cs="Times New Roman"/>
          <w:szCs w:val="28"/>
          <w:lang w:val="uk-UA" w:eastAsia="uk-UA"/>
        </w:rPr>
        <w:t>В.о. директора ДП «Оператор ринку»</w:t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</w:r>
      <w:r w:rsidRPr="00295239">
        <w:rPr>
          <w:rFonts w:eastAsia="Times New Roman" w:cs="Times New Roman"/>
          <w:szCs w:val="28"/>
          <w:lang w:val="uk-UA" w:eastAsia="uk-UA"/>
        </w:rPr>
        <w:tab/>
        <w:t>Роман СУТЧЕНКО</w:t>
      </w:r>
    </w:p>
    <w:p w:rsidR="00802A22" w:rsidRPr="00295239" w:rsidRDefault="00802A22" w:rsidP="006A5140">
      <w:pPr>
        <w:pStyle w:val="2"/>
        <w:tabs>
          <w:tab w:val="left" w:pos="993"/>
        </w:tabs>
        <w:spacing w:after="0"/>
        <w:ind w:left="0"/>
        <w:jc w:val="both"/>
        <w:rPr>
          <w:rFonts w:eastAsia="Times New Roman" w:cs="Times New Roman"/>
          <w:szCs w:val="28"/>
          <w:lang w:val="uk-UA" w:eastAsia="uk-UA"/>
        </w:rPr>
      </w:pPr>
    </w:p>
    <w:p w:rsidR="00A62309" w:rsidRPr="00295239" w:rsidRDefault="00A62309" w:rsidP="006A5140">
      <w:pPr>
        <w:pStyle w:val="2"/>
        <w:tabs>
          <w:tab w:val="left" w:pos="993"/>
        </w:tabs>
        <w:spacing w:after="0"/>
        <w:ind w:left="0"/>
        <w:jc w:val="both"/>
        <w:rPr>
          <w:rFonts w:eastAsia="Times New Roman" w:cs="Times New Roman"/>
          <w:szCs w:val="28"/>
          <w:lang w:val="uk-UA" w:eastAsia="uk-UA"/>
        </w:rPr>
      </w:pPr>
      <w:r w:rsidRPr="00295239">
        <w:rPr>
          <w:rFonts w:eastAsia="Times New Roman" w:cs="Times New Roman"/>
          <w:szCs w:val="28"/>
          <w:lang w:val="uk-UA" w:eastAsia="uk-UA"/>
        </w:rPr>
        <w:t>«___»___________2021 року</w:t>
      </w:r>
    </w:p>
    <w:sectPr w:rsidR="00A62309" w:rsidRPr="00295239" w:rsidSect="008C5FAF">
      <w:footerReference w:type="default" r:id="rId8"/>
      <w:pgSz w:w="16838" w:h="11906" w:orient="landscape"/>
      <w:pgMar w:top="709" w:right="850" w:bottom="850" w:left="85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16" w:rsidRDefault="005D1816" w:rsidP="001E2034">
      <w:pPr>
        <w:spacing w:after="0" w:line="240" w:lineRule="auto"/>
      </w:pPr>
      <w:r>
        <w:separator/>
      </w:r>
    </w:p>
  </w:endnote>
  <w:endnote w:type="continuationSeparator" w:id="0">
    <w:p w:rsidR="005D1816" w:rsidRDefault="005D1816" w:rsidP="001E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NMCH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80900"/>
      <w:docPartObj>
        <w:docPartGallery w:val="Page Numbers (Bottom of Page)"/>
        <w:docPartUnique/>
      </w:docPartObj>
    </w:sdtPr>
    <w:sdtEndPr/>
    <w:sdtContent>
      <w:p w:rsidR="00527E8B" w:rsidRDefault="00527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62" w:rsidRPr="00BC1262">
          <w:rPr>
            <w:noProof/>
            <w:lang w:val="ru-RU"/>
          </w:rPr>
          <w:t>2</w:t>
        </w:r>
        <w:r>
          <w:fldChar w:fldCharType="end"/>
        </w:r>
      </w:p>
    </w:sdtContent>
  </w:sdt>
  <w:p w:rsidR="00527E8B" w:rsidRDefault="00527E8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16" w:rsidRDefault="005D1816" w:rsidP="001E2034">
      <w:pPr>
        <w:spacing w:after="0" w:line="240" w:lineRule="auto"/>
      </w:pPr>
      <w:r>
        <w:separator/>
      </w:r>
    </w:p>
  </w:footnote>
  <w:footnote w:type="continuationSeparator" w:id="0">
    <w:p w:rsidR="005D1816" w:rsidRDefault="005D1816" w:rsidP="001E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104B"/>
    <w:multiLevelType w:val="hybridMultilevel"/>
    <w:tmpl w:val="8E44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5702"/>
    <w:multiLevelType w:val="hybridMultilevel"/>
    <w:tmpl w:val="B2A62E44"/>
    <w:lvl w:ilvl="0" w:tplc="154C83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0C26"/>
    <w:multiLevelType w:val="hybridMultilevel"/>
    <w:tmpl w:val="05782C2A"/>
    <w:lvl w:ilvl="0" w:tplc="C2E8F440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92F517F"/>
    <w:multiLevelType w:val="hybridMultilevel"/>
    <w:tmpl w:val="7FD45C62"/>
    <w:lvl w:ilvl="0" w:tplc="8BC0A9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5914"/>
    <w:multiLevelType w:val="hybridMultilevel"/>
    <w:tmpl w:val="D2861D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6"/>
    <w:rsid w:val="00000D43"/>
    <w:rsid w:val="00020657"/>
    <w:rsid w:val="0002722D"/>
    <w:rsid w:val="00040339"/>
    <w:rsid w:val="000438A3"/>
    <w:rsid w:val="000449F0"/>
    <w:rsid w:val="000557CE"/>
    <w:rsid w:val="000718BA"/>
    <w:rsid w:val="00075E68"/>
    <w:rsid w:val="000807CC"/>
    <w:rsid w:val="00081976"/>
    <w:rsid w:val="00081E7B"/>
    <w:rsid w:val="000851A4"/>
    <w:rsid w:val="000878E7"/>
    <w:rsid w:val="00092C36"/>
    <w:rsid w:val="00093E80"/>
    <w:rsid w:val="000B136E"/>
    <w:rsid w:val="001045DE"/>
    <w:rsid w:val="0013417D"/>
    <w:rsid w:val="001536B9"/>
    <w:rsid w:val="00155735"/>
    <w:rsid w:val="00195ED8"/>
    <w:rsid w:val="00197043"/>
    <w:rsid w:val="001A211E"/>
    <w:rsid w:val="001B4694"/>
    <w:rsid w:val="001B54FD"/>
    <w:rsid w:val="001C4FA0"/>
    <w:rsid w:val="001D1A29"/>
    <w:rsid w:val="001D1C6C"/>
    <w:rsid w:val="001D27B3"/>
    <w:rsid w:val="001D3455"/>
    <w:rsid w:val="001E0E71"/>
    <w:rsid w:val="001E2034"/>
    <w:rsid w:val="001E2DB1"/>
    <w:rsid w:val="001F2E59"/>
    <w:rsid w:val="0023633A"/>
    <w:rsid w:val="00236E36"/>
    <w:rsid w:val="002467F1"/>
    <w:rsid w:val="00265A51"/>
    <w:rsid w:val="0028710E"/>
    <w:rsid w:val="00295239"/>
    <w:rsid w:val="002954CF"/>
    <w:rsid w:val="002D48B7"/>
    <w:rsid w:val="002E5C29"/>
    <w:rsid w:val="002F2FB6"/>
    <w:rsid w:val="002F5FBE"/>
    <w:rsid w:val="003004B2"/>
    <w:rsid w:val="00305CAE"/>
    <w:rsid w:val="0032040E"/>
    <w:rsid w:val="00331D41"/>
    <w:rsid w:val="003324E6"/>
    <w:rsid w:val="00332CC0"/>
    <w:rsid w:val="003511AC"/>
    <w:rsid w:val="00377A41"/>
    <w:rsid w:val="00392D2A"/>
    <w:rsid w:val="00393AC9"/>
    <w:rsid w:val="003958EE"/>
    <w:rsid w:val="003A0019"/>
    <w:rsid w:val="003E1159"/>
    <w:rsid w:val="003E56FE"/>
    <w:rsid w:val="00404EDE"/>
    <w:rsid w:val="00423D43"/>
    <w:rsid w:val="00453691"/>
    <w:rsid w:val="00465596"/>
    <w:rsid w:val="00467DF8"/>
    <w:rsid w:val="00471246"/>
    <w:rsid w:val="0047175B"/>
    <w:rsid w:val="004847ED"/>
    <w:rsid w:val="0048647D"/>
    <w:rsid w:val="00491918"/>
    <w:rsid w:val="00495754"/>
    <w:rsid w:val="004C2967"/>
    <w:rsid w:val="004C70BA"/>
    <w:rsid w:val="004D18CE"/>
    <w:rsid w:val="004E3BC4"/>
    <w:rsid w:val="004E74F7"/>
    <w:rsid w:val="004F533A"/>
    <w:rsid w:val="00506B88"/>
    <w:rsid w:val="00513918"/>
    <w:rsid w:val="00520AFD"/>
    <w:rsid w:val="0052770D"/>
    <w:rsid w:val="00527E8B"/>
    <w:rsid w:val="0054175A"/>
    <w:rsid w:val="00546E30"/>
    <w:rsid w:val="00560866"/>
    <w:rsid w:val="005642BA"/>
    <w:rsid w:val="0057402E"/>
    <w:rsid w:val="00574D31"/>
    <w:rsid w:val="00575F2B"/>
    <w:rsid w:val="00580731"/>
    <w:rsid w:val="00584288"/>
    <w:rsid w:val="00587FA1"/>
    <w:rsid w:val="005A0D60"/>
    <w:rsid w:val="005A188D"/>
    <w:rsid w:val="005A6A19"/>
    <w:rsid w:val="005B2152"/>
    <w:rsid w:val="005B7561"/>
    <w:rsid w:val="005C351E"/>
    <w:rsid w:val="005D1816"/>
    <w:rsid w:val="005D2DB2"/>
    <w:rsid w:val="005E4E0C"/>
    <w:rsid w:val="005E5433"/>
    <w:rsid w:val="005E5E36"/>
    <w:rsid w:val="005F6A05"/>
    <w:rsid w:val="00601A4D"/>
    <w:rsid w:val="0060375E"/>
    <w:rsid w:val="00614120"/>
    <w:rsid w:val="00616EBA"/>
    <w:rsid w:val="006176C8"/>
    <w:rsid w:val="00634133"/>
    <w:rsid w:val="0064601B"/>
    <w:rsid w:val="0064649E"/>
    <w:rsid w:val="00656685"/>
    <w:rsid w:val="0066304D"/>
    <w:rsid w:val="00692DB2"/>
    <w:rsid w:val="006964F2"/>
    <w:rsid w:val="006A19F0"/>
    <w:rsid w:val="006A5140"/>
    <w:rsid w:val="006A6EDF"/>
    <w:rsid w:val="006B390A"/>
    <w:rsid w:val="006C4C84"/>
    <w:rsid w:val="006D7CDB"/>
    <w:rsid w:val="006E18CB"/>
    <w:rsid w:val="006E47C9"/>
    <w:rsid w:val="006E6FB4"/>
    <w:rsid w:val="00710BC6"/>
    <w:rsid w:val="00712BB5"/>
    <w:rsid w:val="00720570"/>
    <w:rsid w:val="00721044"/>
    <w:rsid w:val="00721A1D"/>
    <w:rsid w:val="0073041A"/>
    <w:rsid w:val="00746132"/>
    <w:rsid w:val="00761178"/>
    <w:rsid w:val="00773066"/>
    <w:rsid w:val="007C2015"/>
    <w:rsid w:val="007D3788"/>
    <w:rsid w:val="00802A22"/>
    <w:rsid w:val="00807443"/>
    <w:rsid w:val="00811FEC"/>
    <w:rsid w:val="00814AE8"/>
    <w:rsid w:val="00821A63"/>
    <w:rsid w:val="00824006"/>
    <w:rsid w:val="008353B3"/>
    <w:rsid w:val="0085172C"/>
    <w:rsid w:val="008538F9"/>
    <w:rsid w:val="00862560"/>
    <w:rsid w:val="00877121"/>
    <w:rsid w:val="008903D2"/>
    <w:rsid w:val="00890E88"/>
    <w:rsid w:val="0089380E"/>
    <w:rsid w:val="00894307"/>
    <w:rsid w:val="0089659D"/>
    <w:rsid w:val="008A35BC"/>
    <w:rsid w:val="008B5C79"/>
    <w:rsid w:val="008B7CDE"/>
    <w:rsid w:val="008C47AB"/>
    <w:rsid w:val="008C498C"/>
    <w:rsid w:val="008C5FAF"/>
    <w:rsid w:val="008C63DB"/>
    <w:rsid w:val="008D3D72"/>
    <w:rsid w:val="008F4777"/>
    <w:rsid w:val="00901A4F"/>
    <w:rsid w:val="0090456C"/>
    <w:rsid w:val="00904935"/>
    <w:rsid w:val="00913AE9"/>
    <w:rsid w:val="00923CB5"/>
    <w:rsid w:val="009367EB"/>
    <w:rsid w:val="009511EE"/>
    <w:rsid w:val="0095204D"/>
    <w:rsid w:val="0095372B"/>
    <w:rsid w:val="00963534"/>
    <w:rsid w:val="009641F3"/>
    <w:rsid w:val="00966580"/>
    <w:rsid w:val="00974E15"/>
    <w:rsid w:val="00980FA7"/>
    <w:rsid w:val="00993CCB"/>
    <w:rsid w:val="00994471"/>
    <w:rsid w:val="009C2826"/>
    <w:rsid w:val="009C3E20"/>
    <w:rsid w:val="009C472A"/>
    <w:rsid w:val="009C767D"/>
    <w:rsid w:val="009E36B2"/>
    <w:rsid w:val="009F4D29"/>
    <w:rsid w:val="00A007D4"/>
    <w:rsid w:val="00A0726F"/>
    <w:rsid w:val="00A11011"/>
    <w:rsid w:val="00A2077D"/>
    <w:rsid w:val="00A24935"/>
    <w:rsid w:val="00A362A1"/>
    <w:rsid w:val="00A44E3A"/>
    <w:rsid w:val="00A47DA5"/>
    <w:rsid w:val="00A5281D"/>
    <w:rsid w:val="00A62309"/>
    <w:rsid w:val="00A643F6"/>
    <w:rsid w:val="00A72342"/>
    <w:rsid w:val="00A73057"/>
    <w:rsid w:val="00A85209"/>
    <w:rsid w:val="00A86F70"/>
    <w:rsid w:val="00A907F0"/>
    <w:rsid w:val="00AB35CC"/>
    <w:rsid w:val="00AD1483"/>
    <w:rsid w:val="00AE1978"/>
    <w:rsid w:val="00AF4FBA"/>
    <w:rsid w:val="00B00CDB"/>
    <w:rsid w:val="00B115BC"/>
    <w:rsid w:val="00B118F5"/>
    <w:rsid w:val="00B167C7"/>
    <w:rsid w:val="00B21C71"/>
    <w:rsid w:val="00B33C53"/>
    <w:rsid w:val="00B36D99"/>
    <w:rsid w:val="00B423B9"/>
    <w:rsid w:val="00B55311"/>
    <w:rsid w:val="00B97236"/>
    <w:rsid w:val="00BA4FF7"/>
    <w:rsid w:val="00BB161D"/>
    <w:rsid w:val="00BC1262"/>
    <w:rsid w:val="00BC497C"/>
    <w:rsid w:val="00BC74D1"/>
    <w:rsid w:val="00BE2F0F"/>
    <w:rsid w:val="00BE64B6"/>
    <w:rsid w:val="00BF7F58"/>
    <w:rsid w:val="00C21499"/>
    <w:rsid w:val="00C32B26"/>
    <w:rsid w:val="00C36547"/>
    <w:rsid w:val="00C52758"/>
    <w:rsid w:val="00C56D13"/>
    <w:rsid w:val="00C614FA"/>
    <w:rsid w:val="00C84BD8"/>
    <w:rsid w:val="00C95A03"/>
    <w:rsid w:val="00CA31A1"/>
    <w:rsid w:val="00CB01B4"/>
    <w:rsid w:val="00CB1019"/>
    <w:rsid w:val="00CE2EE0"/>
    <w:rsid w:val="00CE3A7F"/>
    <w:rsid w:val="00D03E92"/>
    <w:rsid w:val="00D06D3B"/>
    <w:rsid w:val="00D10433"/>
    <w:rsid w:val="00D10508"/>
    <w:rsid w:val="00D30BFD"/>
    <w:rsid w:val="00D37B6F"/>
    <w:rsid w:val="00D44975"/>
    <w:rsid w:val="00D610CC"/>
    <w:rsid w:val="00D66F87"/>
    <w:rsid w:val="00D91612"/>
    <w:rsid w:val="00D95922"/>
    <w:rsid w:val="00D97CD3"/>
    <w:rsid w:val="00DB112A"/>
    <w:rsid w:val="00DC5794"/>
    <w:rsid w:val="00DD26DF"/>
    <w:rsid w:val="00DD3627"/>
    <w:rsid w:val="00DD7499"/>
    <w:rsid w:val="00DE1DF2"/>
    <w:rsid w:val="00E26E4C"/>
    <w:rsid w:val="00E31302"/>
    <w:rsid w:val="00E42944"/>
    <w:rsid w:val="00E603F1"/>
    <w:rsid w:val="00E604B3"/>
    <w:rsid w:val="00E7349B"/>
    <w:rsid w:val="00E82796"/>
    <w:rsid w:val="00E94D93"/>
    <w:rsid w:val="00EC1878"/>
    <w:rsid w:val="00EC23C9"/>
    <w:rsid w:val="00EC3EDE"/>
    <w:rsid w:val="00EC612F"/>
    <w:rsid w:val="00ED001C"/>
    <w:rsid w:val="00ED1916"/>
    <w:rsid w:val="00EE2DE4"/>
    <w:rsid w:val="00EE36AA"/>
    <w:rsid w:val="00EF3D4E"/>
    <w:rsid w:val="00EF53F8"/>
    <w:rsid w:val="00F55D3E"/>
    <w:rsid w:val="00F62185"/>
    <w:rsid w:val="00F81C02"/>
    <w:rsid w:val="00F87259"/>
    <w:rsid w:val="00F92B50"/>
    <w:rsid w:val="00F936FE"/>
    <w:rsid w:val="00FA5584"/>
    <w:rsid w:val="00FB2175"/>
    <w:rsid w:val="00FB330F"/>
    <w:rsid w:val="00FC0500"/>
    <w:rsid w:val="00FC2D98"/>
    <w:rsid w:val="00FC2DAE"/>
    <w:rsid w:val="00FD6335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5BD2"/>
  <w15:chartTrackingRefBased/>
  <w15:docId w15:val="{CE88FCE4-3CB0-4B79-9EB5-E034643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D4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16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A362A1"/>
    <w:pPr>
      <w:spacing w:after="120" w:line="240" w:lineRule="auto"/>
      <w:ind w:left="720"/>
    </w:pPr>
    <w:rPr>
      <w:rFonts w:ascii="Times New Roman" w:eastAsia="Calibri" w:hAnsi="Times New Roman" w:cs="Calibri"/>
      <w:sz w:val="28"/>
      <w:lang w:val="ru-RU"/>
    </w:rPr>
  </w:style>
  <w:style w:type="paragraph" w:customStyle="1" w:styleId="Default">
    <w:name w:val="Default"/>
    <w:rsid w:val="001536B9"/>
    <w:pPr>
      <w:autoSpaceDE w:val="0"/>
      <w:autoSpaceDN w:val="0"/>
      <w:adjustRightInd w:val="0"/>
      <w:spacing w:after="0" w:line="240" w:lineRule="auto"/>
    </w:pPr>
    <w:rPr>
      <w:rFonts w:ascii="KNMCHO+TimesNewRoman,Bold" w:eastAsia="Batang" w:hAnsi="KNMCHO+TimesNewRoman,Bold" w:cs="KNMCHO+TimesNewRoman,Bold"/>
      <w:color w:val="000000"/>
      <w:sz w:val="24"/>
      <w:szCs w:val="24"/>
      <w:lang w:val="es-ES" w:eastAsia="ko-KR"/>
    </w:rPr>
  </w:style>
  <w:style w:type="paragraph" w:styleId="a4">
    <w:name w:val="Body Text"/>
    <w:basedOn w:val="a"/>
    <w:link w:val="a5"/>
    <w:uiPriority w:val="99"/>
    <w:rsid w:val="00D91612"/>
    <w:pPr>
      <w:spacing w:before="120" w:after="0" w:line="240" w:lineRule="auto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D91612"/>
    <w:rPr>
      <w:rFonts w:ascii="Bookman Old Style" w:eastAsia="Calibri" w:hAnsi="Bookman Old Style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5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A643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43F6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643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43F6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643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643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00D4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e">
    <w:name w:val="List Paragraph"/>
    <w:basedOn w:val="a"/>
    <w:uiPriority w:val="34"/>
    <w:qFormat/>
    <w:rsid w:val="006A19F0"/>
    <w:pPr>
      <w:ind w:left="720"/>
      <w:contextualSpacing/>
    </w:pPr>
    <w:rPr>
      <w:lang w:val="ru-RU"/>
    </w:rPr>
  </w:style>
  <w:style w:type="paragraph" w:styleId="af">
    <w:name w:val="header"/>
    <w:basedOn w:val="a"/>
    <w:link w:val="af0"/>
    <w:uiPriority w:val="99"/>
    <w:unhideWhenUsed/>
    <w:rsid w:val="001E2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1E2034"/>
  </w:style>
  <w:style w:type="paragraph" w:styleId="af1">
    <w:name w:val="footer"/>
    <w:basedOn w:val="a"/>
    <w:link w:val="af2"/>
    <w:uiPriority w:val="99"/>
    <w:unhideWhenUsed/>
    <w:rsid w:val="001E2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1E2034"/>
  </w:style>
  <w:style w:type="paragraph" w:styleId="af3">
    <w:name w:val="Body Text Indent"/>
    <w:basedOn w:val="a"/>
    <w:link w:val="af4"/>
    <w:uiPriority w:val="99"/>
    <w:unhideWhenUsed/>
    <w:rsid w:val="00EC612F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rsid w:val="00EC612F"/>
  </w:style>
  <w:style w:type="character" w:styleId="af5">
    <w:name w:val="Placeholder Text"/>
    <w:basedOn w:val="a0"/>
    <w:uiPriority w:val="99"/>
    <w:semiHidden/>
    <w:rsid w:val="00646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2B9C-E970-4B23-B177-48CBF686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12242</Words>
  <Characters>6979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Цепкалова Тетяна Анатоліївна</dc:creator>
  <cp:keywords/>
  <dc:description/>
  <cp:lastModifiedBy>Матора Анастасія Василівна</cp:lastModifiedBy>
  <cp:revision>3</cp:revision>
  <cp:lastPrinted>2021-03-15T15:11:00Z</cp:lastPrinted>
  <dcterms:created xsi:type="dcterms:W3CDTF">2021-07-05T10:35:00Z</dcterms:created>
  <dcterms:modified xsi:type="dcterms:W3CDTF">2021-07-05T10:36:00Z</dcterms:modified>
</cp:coreProperties>
</file>