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B2983" w14:textId="77777777" w:rsidR="00485809" w:rsidRDefault="00DA6C76" w:rsidP="00DA6C76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5809">
        <w:rPr>
          <w:rFonts w:ascii="Times New Roman" w:hAnsi="Times New Roman" w:cs="Times New Roman"/>
          <w:sz w:val="28"/>
          <w:szCs w:val="28"/>
        </w:rPr>
        <w:t xml:space="preserve">Пропозиції змін до Правил ринку «на добу наперед» та внутрішньодобового ринку, </w:t>
      </w:r>
    </w:p>
    <w:p w14:paraId="52B4DC67" w14:textId="7F784F67" w:rsidR="00485809" w:rsidRDefault="00DA6C76" w:rsidP="00DA6C76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5809">
        <w:rPr>
          <w:rFonts w:ascii="Times New Roman" w:hAnsi="Times New Roman" w:cs="Times New Roman"/>
          <w:sz w:val="28"/>
          <w:szCs w:val="28"/>
        </w:rPr>
        <w:t>затверджених постановою НКРЕКП від 14.03.2018 № 308 (із змінами),</w:t>
      </w:r>
    </w:p>
    <w:p w14:paraId="2A35B88C" w14:textId="2799CF5D" w:rsidR="00942F17" w:rsidRPr="00DA6C76" w:rsidRDefault="00DA6C76" w:rsidP="00DA6C76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6C76">
        <w:rPr>
          <w:rFonts w:ascii="Times New Roman" w:hAnsi="Times New Roman" w:cs="Times New Roman"/>
          <w:b/>
          <w:bCs/>
          <w:sz w:val="28"/>
          <w:szCs w:val="28"/>
        </w:rPr>
        <w:t xml:space="preserve"> щодо запровадження нових типів заявок на РДН та ВДР</w:t>
      </w:r>
    </w:p>
    <w:p w14:paraId="14665BAC" w14:textId="77777777" w:rsidR="00695B4F" w:rsidRDefault="00695B4F" w:rsidP="00070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304" w:type="dxa"/>
        <w:tblLook w:val="04A0" w:firstRow="1" w:lastRow="0" w:firstColumn="1" w:lastColumn="0" w:noHBand="0" w:noVBand="1"/>
      </w:tblPr>
      <w:tblGrid>
        <w:gridCol w:w="6093"/>
        <w:gridCol w:w="6093"/>
        <w:gridCol w:w="3118"/>
      </w:tblGrid>
      <w:tr w:rsidR="006C04D3" w:rsidRPr="0011502D" w14:paraId="73034921" w14:textId="5EB6A1E0" w:rsidTr="006C04D3">
        <w:trPr>
          <w:trHeight w:val="283"/>
        </w:trPr>
        <w:tc>
          <w:tcPr>
            <w:tcW w:w="6093" w:type="dxa"/>
          </w:tcPr>
          <w:p w14:paraId="6AC9FD26" w14:textId="7777777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11502D">
              <w:rPr>
                <w:sz w:val="24"/>
                <w:szCs w:val="24"/>
              </w:rPr>
              <w:t>Чинна редакція</w:t>
            </w:r>
          </w:p>
        </w:tc>
        <w:tc>
          <w:tcPr>
            <w:tcW w:w="6093" w:type="dxa"/>
          </w:tcPr>
          <w:p w14:paraId="62019D7A" w14:textId="7777777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11502D">
              <w:rPr>
                <w:sz w:val="24"/>
                <w:szCs w:val="24"/>
              </w:rPr>
              <w:t>Редакція із змінами</w:t>
            </w:r>
          </w:p>
        </w:tc>
        <w:tc>
          <w:tcPr>
            <w:tcW w:w="3118" w:type="dxa"/>
          </w:tcPr>
          <w:p w14:paraId="1F6CE72B" w14:textId="6C863C5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Обґрунтування</w:t>
            </w:r>
          </w:p>
        </w:tc>
      </w:tr>
      <w:tr w:rsidR="006C04D3" w:rsidRPr="0011502D" w14:paraId="48CB297B" w14:textId="2FED1977" w:rsidTr="006C04D3">
        <w:trPr>
          <w:trHeight w:val="283"/>
        </w:trPr>
        <w:tc>
          <w:tcPr>
            <w:tcW w:w="12186" w:type="dxa"/>
            <w:gridSpan w:val="2"/>
          </w:tcPr>
          <w:p w14:paraId="601961D6" w14:textId="03AFC50E" w:rsidR="006C04D3" w:rsidRPr="003F4BD9" w:rsidRDefault="006C04D3" w:rsidP="003F4BD9">
            <w:pPr>
              <w:pStyle w:val="a5"/>
              <w:suppressLineNumbers/>
              <w:suppressAutoHyphens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11502D">
              <w:rPr>
                <w:b/>
                <w:sz w:val="24"/>
                <w:szCs w:val="24"/>
              </w:rPr>
              <w:t>Правила ринку «на добу наперед» та внутрішньодобового ринку,</w:t>
            </w:r>
            <w:r w:rsidRPr="0011502D">
              <w:rPr>
                <w:sz w:val="24"/>
                <w:szCs w:val="24"/>
              </w:rPr>
              <w:t xml:space="preserve"> </w:t>
            </w:r>
            <w:r w:rsidRPr="0011502D">
              <w:rPr>
                <w:b/>
                <w:sz w:val="24"/>
                <w:szCs w:val="24"/>
              </w:rPr>
              <w:t>затверджені постановою НКРЕКП від 14.03.2018 № 308</w:t>
            </w:r>
            <w:r>
              <w:rPr>
                <w:b/>
                <w:sz w:val="24"/>
                <w:szCs w:val="24"/>
              </w:rPr>
              <w:t xml:space="preserve"> (із змінами)</w:t>
            </w:r>
          </w:p>
        </w:tc>
        <w:tc>
          <w:tcPr>
            <w:tcW w:w="3118" w:type="dxa"/>
          </w:tcPr>
          <w:p w14:paraId="35F6B097" w14:textId="7777777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EB7570" w:rsidRPr="0011502D" w14:paraId="6692E1CF" w14:textId="4681AB3B" w:rsidTr="006C04D3">
        <w:trPr>
          <w:trHeight w:val="283"/>
        </w:trPr>
        <w:tc>
          <w:tcPr>
            <w:tcW w:w="6093" w:type="dxa"/>
          </w:tcPr>
          <w:p w14:paraId="40957ADE" w14:textId="2E17E6AD" w:rsidR="00EB7570" w:rsidRPr="0011502D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3.5. Організація та проведення торгів на ВДР</w:t>
            </w:r>
          </w:p>
        </w:tc>
        <w:tc>
          <w:tcPr>
            <w:tcW w:w="6093" w:type="dxa"/>
          </w:tcPr>
          <w:p w14:paraId="41975B35" w14:textId="77777777" w:rsidR="00EB7570" w:rsidRPr="0011502D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7792E374" w14:textId="77777777" w:rsidR="00EB7570" w:rsidRPr="0011502D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1A6FE934" w14:textId="77777777" w:rsidTr="006C04D3">
        <w:trPr>
          <w:trHeight w:val="283"/>
        </w:trPr>
        <w:tc>
          <w:tcPr>
            <w:tcW w:w="6093" w:type="dxa"/>
          </w:tcPr>
          <w:p w14:paraId="65F954A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3.5.3. Заявки на торги на ВДР від імені учасника РДН/ВДР можуть подавати виключно уповноважені особи учасника РДН/ВДР. Уповноважені особи учасника РДН/ВДР подають заявки на торги на ВДР через програмне забезпечення ОР відповідно до інструкції з користування програмним забезпеченням ОР.</w:t>
            </w:r>
          </w:p>
          <w:p w14:paraId="2932B59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n1275"/>
            <w:bookmarkEnd w:id="0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 РДН/ВДР під свою відповідальність та лише під своїм логіном та паролем надає право надання уповноваженою особою іншого учасника РДН/ВДР заявок на торги на РДН та ВДР.</w:t>
            </w:r>
          </w:p>
          <w:p w14:paraId="196DFB1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n1276"/>
            <w:bookmarkEnd w:id="1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Кожний учасник РДН/ВДР несе відповідальність за своєчасність надання, правильність та повноту поданих заявок на торги на ВДР.</w:t>
            </w:r>
          </w:p>
          <w:p w14:paraId="2B45630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n1277"/>
            <w:bookmarkEnd w:id="2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Учасники РДН/ВДР мають право коригувати та/або скасовувати подані ними заявки на торги на ВДР до часу «закриття воріт ВДР» та за умови, що відповідна заявка не була акцептована.</w:t>
            </w:r>
          </w:p>
          <w:p w14:paraId="7327C9DC" w14:textId="2C1603FD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n1278"/>
            <w:bookmarkEnd w:id="3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випадку необхідності внесення будь-яких змін до заявки на ВДР учасник РДН/ВДР повинен скасувати таку заявку та подати нову.</w:t>
            </w:r>
          </w:p>
        </w:tc>
        <w:tc>
          <w:tcPr>
            <w:tcW w:w="6093" w:type="dxa"/>
          </w:tcPr>
          <w:p w14:paraId="1F009BF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3.5.3. Заявки на торги на ВДР від імені учасника РДН/ВДР можуть подавати виключно уповноважені особи учасника РДН/ВДР. Уповноважені особи учасника РДН/ВДР подають заявки на торги на ВДР через програмне забезпечення ОР відповідно до інструкції з користування програмним забезпеченням ОР.</w:t>
            </w:r>
          </w:p>
          <w:p w14:paraId="756B4D6E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 РДН/ВДР під свою відповідальність та лише під своїм логіном та паролем надає право надання уповноваженою особою іншого учасника РДН/ВДР заявок на торги на РДН та ВДР.</w:t>
            </w:r>
          </w:p>
          <w:p w14:paraId="30866FD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Кожний учасник РДН/ВДР несе відповідальність за своєчасність надання, правильність та повноту поданих заявок на торги на ВДР.</w:t>
            </w:r>
          </w:p>
          <w:p w14:paraId="307D871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Учасники РДН/ВДР мають право коригувати та/або скасовувати подані ними заявки на торги на ВДР до часу «закриття воріт ВДР» та за умови, що відповідна заявка не була акцептована.</w:t>
            </w:r>
          </w:p>
          <w:p w14:paraId="5877E598" w14:textId="2B8518D2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>У випадку необхідності внесення будь-яких змін до заявки на ВДР учасник РДН/ВДР повинен скасувати таку заявку та подати нову.</w:t>
            </w:r>
          </w:p>
        </w:tc>
        <w:tc>
          <w:tcPr>
            <w:tcW w:w="3118" w:type="dxa"/>
          </w:tcPr>
          <w:p w14:paraId="0AAFEEFC" w14:textId="7C9F89BD" w:rsidR="00EB7570" w:rsidRPr="004C05A9" w:rsidRDefault="007C2C31" w:rsidP="007C2C31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Зміна порядку коригування поданих заявок, що забезпечить можливість вносити зміни у подані заявки замість їх повторного подання. </w:t>
            </w:r>
          </w:p>
        </w:tc>
      </w:tr>
      <w:tr w:rsidR="004C05A9" w:rsidRPr="004C05A9" w14:paraId="2E9E1794" w14:textId="77777777" w:rsidTr="006C04D3">
        <w:trPr>
          <w:trHeight w:val="283"/>
        </w:trPr>
        <w:tc>
          <w:tcPr>
            <w:tcW w:w="6093" w:type="dxa"/>
          </w:tcPr>
          <w:p w14:paraId="1878EBC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3.5.4. ОР при надходженні заявок на торги на ВДР здійснює їх перевірку щодо виконання для відповідної доби постачання таких умов:</w:t>
            </w:r>
          </w:p>
          <w:p w14:paraId="71F92F2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n2064"/>
            <w:bookmarkEnd w:id="4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учасник РДН/ВДР, який подав заявку, продовжує виконання зобов'язань за договором про врегулювання небалансів електричної енергії з ОСП;</w:t>
            </w:r>
          </w:p>
          <w:p w14:paraId="7F9264B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n2065"/>
            <w:bookmarkEnd w:id="5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учаснику РДН/ВДР, що подав заявку, не закрито доступ до торгів на ВДР;</w:t>
            </w:r>
          </w:p>
          <w:p w14:paraId="2E2EF5B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n2066"/>
            <w:bookmarkEnd w:id="6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3) договір про купівлю-продаж електричної енергії на ВДР учасника РДН/ВДР, який подав заявку, є чинним;</w:t>
            </w:r>
          </w:p>
          <w:p w14:paraId="5A95EFC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n2067"/>
            <w:bookmarkEnd w:id="7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4) заявка сформована відповідно до Вимог складання заявок на торги;</w:t>
            </w:r>
          </w:p>
          <w:p w14:paraId="451BC3B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n2068"/>
            <w:bookmarkEnd w:id="8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5) на рахунку(ах) </w:t>
            </w:r>
            <w:proofErr w:type="spellStart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учасника РДН/ВДР достатньо вільних від зобов'язань коштів для покриття:</w:t>
            </w:r>
          </w:p>
          <w:p w14:paraId="5530F07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n2069"/>
            <w:bookmarkEnd w:id="9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купівлі електричної енергії - вартості електричної енергії, заявленої учасником РДН/ВДР для купівлі, та вартості послуг ОР із здійснення операцій купівлі-продажу на РДН/ВДР (з урахуванням сум податку на додану вартість, які будуть включені до вартості електричної енергії та послуг);</w:t>
            </w:r>
          </w:p>
          <w:p w14:paraId="5185F80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n2070"/>
            <w:bookmarkEnd w:id="10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продажу електричної енергії - вартості послуг ОР із здійснення операцій купівлі-продажу на РДН/ВДР (з урахуванням сум податку на додану вартість, які будуть включені до вартості послуг);</w:t>
            </w:r>
          </w:p>
          <w:p w14:paraId="1B88BC26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n2071"/>
            <w:bookmarkEnd w:id="11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заявлені учасником РДН/ВДР для продажу на ВДР обсяги електричної енергії не перевищують максимальний обсяг продажу на ВДР, що розраховується виходячи з максимального обсягу продажу електричної енергії на РДН та обсягів купівлі-продажу електричної енергії за результатами торгів на РДН;</w:t>
            </w:r>
          </w:p>
          <w:p w14:paraId="51611F2F" w14:textId="1D206B0D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n2072"/>
            <w:bookmarkEnd w:id="12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7) ціни в заявках відповідають вимогам пункту 3.1.6 глави 3.1 цього розділу.</w:t>
            </w:r>
          </w:p>
        </w:tc>
        <w:tc>
          <w:tcPr>
            <w:tcW w:w="6093" w:type="dxa"/>
          </w:tcPr>
          <w:p w14:paraId="022AFA7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3.5.4. ОР при надходженні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/коригуванні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заявок на торги на ВДР здійснює їх перевірку щодо виконання для відповідної доби постачання таких умов:</w:t>
            </w:r>
          </w:p>
          <w:p w14:paraId="45D7D04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учасник РДН/ВДР, який подав заявку, продовжує виконання зобов'язань за договором про врегулювання небалансів електричної енергії з ОСП;</w:t>
            </w:r>
          </w:p>
          <w:p w14:paraId="035DB88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учаснику РДН/ВДР, що подав заявку, не закрито доступ до торгів на ВДР;</w:t>
            </w:r>
          </w:p>
          <w:p w14:paraId="3D7C7B7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3) договір про купівлю-продаж електричної енергії на ВДР учасника РДН/ВДР, який подав заявку, є чинним;</w:t>
            </w:r>
          </w:p>
          <w:p w14:paraId="6B986F9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4) заявка сформована відповідно до Вимог складання заявок на торги;</w:t>
            </w:r>
          </w:p>
          <w:p w14:paraId="51FD25D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5) на рахунку(ах) </w:t>
            </w:r>
            <w:proofErr w:type="spellStart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учасника РДН/ВДР достатньо вільних від зобов'язань коштів для покриття:</w:t>
            </w:r>
          </w:p>
          <w:p w14:paraId="77A2191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купівлі електричної енергії - вартості електричної енергії, заявленої учасником РДН/ВДР для купівлі, та вартості послуг ОР із здійснення операцій купівлі-продажу на РДН/ВДР (з урахуванням сум податку на додану вартість, які будуть включені до вартості електричної енергії та послуг);</w:t>
            </w:r>
          </w:p>
          <w:p w14:paraId="20A9CC6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продажу електричної енергії - вартості послуг ОР із здійснення операцій купівлі-продажу на РДН/ВДР (з урахуванням сум податку на додану вартість, які будуть включені до вартості послуг);</w:t>
            </w:r>
          </w:p>
          <w:p w14:paraId="2D13F3E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заявлені учасником РДН/ВДР для продажу на ВДР обсяги електричної енергії не перевищують максимальний обсяг продажу на ВДР, що розраховується виходячи з максимального обсягу продажу електричної енергії на РДН та обсягів купівлі-продажу електричної енергії за результатами торгів на РДН;</w:t>
            </w:r>
          </w:p>
          <w:p w14:paraId="15F639C0" w14:textId="63A3C744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7) ціни в заявках відповідають вимогам пункту 3.1.6 глави 3.1 цього розділу.</w:t>
            </w:r>
          </w:p>
        </w:tc>
        <w:tc>
          <w:tcPr>
            <w:tcW w:w="3118" w:type="dxa"/>
          </w:tcPr>
          <w:p w14:paraId="22122EE7" w14:textId="72DB7594" w:rsidR="00EB7570" w:rsidRPr="004C05A9" w:rsidRDefault="007C2C31" w:rsidP="007C2C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Зміна порядку коригування поданих заявок</w:t>
            </w:r>
          </w:p>
        </w:tc>
      </w:tr>
      <w:tr w:rsidR="004C05A9" w:rsidRPr="004C05A9" w14:paraId="79FDE684" w14:textId="77777777" w:rsidTr="00844EB4">
        <w:trPr>
          <w:trHeight w:val="283"/>
        </w:trPr>
        <w:tc>
          <w:tcPr>
            <w:tcW w:w="12186" w:type="dxa"/>
            <w:gridSpan w:val="2"/>
          </w:tcPr>
          <w:p w14:paraId="3AC228D9" w14:textId="77777777" w:rsidR="007A3077" w:rsidRPr="004C05A9" w:rsidRDefault="007A3077" w:rsidP="00EB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Додаток 4 до Правил ринку «на добу наперед» та внутрішньодобового ринку</w:t>
            </w:r>
          </w:p>
          <w:p w14:paraId="0F0D7932" w14:textId="45A5D9EF" w:rsidR="007A3077" w:rsidRPr="004C05A9" w:rsidRDefault="007A3077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до складання заявок на торги</w:t>
            </w:r>
          </w:p>
        </w:tc>
        <w:tc>
          <w:tcPr>
            <w:tcW w:w="3118" w:type="dxa"/>
          </w:tcPr>
          <w:p w14:paraId="12EF1B7B" w14:textId="77777777" w:rsidR="007A3077" w:rsidRPr="004C05A9" w:rsidRDefault="007A3077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64382395" w14:textId="77777777" w:rsidTr="006C04D3">
        <w:trPr>
          <w:trHeight w:val="283"/>
        </w:trPr>
        <w:tc>
          <w:tcPr>
            <w:tcW w:w="6093" w:type="dxa"/>
          </w:tcPr>
          <w:p w14:paraId="42BF7585" w14:textId="28580246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sz w:val="24"/>
                <w:szCs w:val="24"/>
              </w:rPr>
              <w:t>1. Вимоги до складання заявок на торги на РДН</w:t>
            </w:r>
          </w:p>
        </w:tc>
        <w:tc>
          <w:tcPr>
            <w:tcW w:w="6093" w:type="dxa"/>
          </w:tcPr>
          <w:p w14:paraId="460C39DF" w14:textId="77777777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5E14EF96" w14:textId="77777777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41FB16D8" w14:textId="23A9B644" w:rsidTr="006C04D3">
        <w:trPr>
          <w:trHeight w:val="283"/>
        </w:trPr>
        <w:tc>
          <w:tcPr>
            <w:tcW w:w="6093" w:type="dxa"/>
          </w:tcPr>
          <w:p w14:paraId="716E1C07" w14:textId="05465A1D" w:rsidR="00EB7570" w:rsidRPr="004C05A9" w:rsidRDefault="00EB7570" w:rsidP="00EB7570">
            <w:pPr>
              <w:pStyle w:val="a5"/>
              <w:spacing w:before="0" w:after="0"/>
              <w:rPr>
                <w:sz w:val="24"/>
                <w:szCs w:val="24"/>
                <w:lang w:val="ru-RU"/>
              </w:rPr>
            </w:pPr>
            <w:r w:rsidRPr="004C05A9">
              <w:rPr>
                <w:sz w:val="24"/>
                <w:szCs w:val="24"/>
              </w:rPr>
              <w:t>1.3. Блочні заявки можуть бути простими, профільованими та пов’язаними.</w:t>
            </w:r>
          </w:p>
        </w:tc>
        <w:tc>
          <w:tcPr>
            <w:tcW w:w="6093" w:type="dxa"/>
          </w:tcPr>
          <w:p w14:paraId="283630CE" w14:textId="7E6A5BCC" w:rsidR="00EB7570" w:rsidRPr="004C05A9" w:rsidRDefault="00EB7570" w:rsidP="00EB7570">
            <w:pPr>
              <w:pStyle w:val="a5"/>
              <w:spacing w:before="0" w:after="0"/>
              <w:rPr>
                <w:b/>
                <w:bCs/>
                <w:sz w:val="24"/>
                <w:szCs w:val="24"/>
              </w:rPr>
            </w:pPr>
            <w:r w:rsidRPr="004C05A9">
              <w:rPr>
                <w:sz w:val="24"/>
                <w:szCs w:val="24"/>
              </w:rPr>
              <w:t>1.3. Блочні заявки можуть бути простими, профільованими</w:t>
            </w:r>
            <w:r w:rsidRPr="004C05A9">
              <w:rPr>
                <w:b/>
                <w:bCs/>
                <w:sz w:val="24"/>
                <w:szCs w:val="24"/>
              </w:rPr>
              <w:t>, пов’язаними та циклічними.</w:t>
            </w:r>
          </w:p>
        </w:tc>
        <w:tc>
          <w:tcPr>
            <w:tcW w:w="3118" w:type="dxa"/>
          </w:tcPr>
          <w:p w14:paraId="40C2155C" w14:textId="1F59B2EA" w:rsidR="00EB7570" w:rsidRPr="004C05A9" w:rsidRDefault="00EB7570" w:rsidP="00EB7570">
            <w:pPr>
              <w:pStyle w:val="a5"/>
              <w:spacing w:before="0" w:after="0"/>
              <w:rPr>
                <w:sz w:val="24"/>
                <w:szCs w:val="24"/>
              </w:rPr>
            </w:pPr>
            <w:r w:rsidRPr="004C05A9">
              <w:rPr>
                <w:i/>
                <w:iCs/>
                <w:sz w:val="24"/>
                <w:szCs w:val="24"/>
              </w:rPr>
              <w:t>Новий тип заявки</w:t>
            </w:r>
            <w:r w:rsidR="007A3077" w:rsidRPr="004C05A9">
              <w:rPr>
                <w:i/>
                <w:iCs/>
                <w:sz w:val="24"/>
                <w:szCs w:val="24"/>
              </w:rPr>
              <w:t xml:space="preserve"> на РДН.</w:t>
            </w:r>
          </w:p>
        </w:tc>
      </w:tr>
      <w:tr w:rsidR="004C05A9" w:rsidRPr="004C05A9" w14:paraId="217F4A91" w14:textId="485F1388" w:rsidTr="006C04D3">
        <w:trPr>
          <w:trHeight w:val="283"/>
        </w:trPr>
        <w:tc>
          <w:tcPr>
            <w:tcW w:w="6093" w:type="dxa"/>
          </w:tcPr>
          <w:p w14:paraId="582A4B3D" w14:textId="40BDF35C" w:rsidR="00EB7570" w:rsidRPr="004C05A9" w:rsidRDefault="00EB7570" w:rsidP="00EB7570">
            <w:pPr>
              <w:pStyle w:val="a5"/>
              <w:spacing w:before="0" w:after="0"/>
              <w:rPr>
                <w:sz w:val="24"/>
                <w:szCs w:val="24"/>
              </w:rPr>
            </w:pPr>
            <w:r w:rsidRPr="004C05A9">
              <w:rPr>
                <w:b/>
                <w:bCs/>
                <w:i/>
                <w:iCs/>
                <w:sz w:val="24"/>
                <w:szCs w:val="24"/>
              </w:rPr>
              <w:t>Положення відсутнє.</w:t>
            </w:r>
          </w:p>
        </w:tc>
        <w:tc>
          <w:tcPr>
            <w:tcW w:w="6093" w:type="dxa"/>
          </w:tcPr>
          <w:p w14:paraId="280379D8" w14:textId="2A19E99C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1.3.3. Циклічна блочна заявка - це взаємопов’язана пара простих блочних заявок з протилежними напрямками виду операції (купівля та продаж).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Прийняття циклічної блочної заявки може відбутися лише за умови акцепту обох заявок, які входять до такої заявки.</w:t>
            </w:r>
          </w:p>
          <w:p w14:paraId="182D8B2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Циклічна заявка повинна містити 1 просту блочну заявку на купівлю та 1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просту блочну заявку на продаж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699558DF" w14:textId="6262E279" w:rsidR="00A42EE9" w:rsidRPr="004C05A9" w:rsidRDefault="00A42EE9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Максимальна кількість пар</w:t>
            </w:r>
            <w:r w:rsidR="00E4785E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циклічної блочної заявки, що подається одним учасником РДН/ВДР щодо однієї доби постачання – 5 пар.</w:t>
            </w:r>
          </w:p>
        </w:tc>
        <w:tc>
          <w:tcPr>
            <w:tcW w:w="3118" w:type="dxa"/>
          </w:tcPr>
          <w:p w14:paraId="027D167C" w14:textId="57D9EA48" w:rsidR="00CB6048" w:rsidRPr="004C05A9" w:rsidRDefault="00EB7570" w:rsidP="00E478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Новий тип заявки</w:t>
            </w:r>
            <w:r w:rsidR="007A3077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РДН</w:t>
            </w: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="00FA0CE6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4C05A9" w:rsidRPr="004C05A9" w14:paraId="57DF228A" w14:textId="77777777" w:rsidTr="006C04D3">
        <w:trPr>
          <w:trHeight w:val="283"/>
        </w:trPr>
        <w:tc>
          <w:tcPr>
            <w:tcW w:w="6093" w:type="dxa"/>
          </w:tcPr>
          <w:p w14:paraId="261204AD" w14:textId="39295F20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sz w:val="24"/>
                <w:szCs w:val="24"/>
              </w:rPr>
              <w:t>2. Вимоги до складання заявок на торги на ВДР</w:t>
            </w:r>
          </w:p>
        </w:tc>
        <w:tc>
          <w:tcPr>
            <w:tcW w:w="6093" w:type="dxa"/>
          </w:tcPr>
          <w:p w14:paraId="1C4A32D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658C713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C05A9" w:rsidRPr="004C05A9" w14:paraId="6ACFEEA2" w14:textId="77777777" w:rsidTr="006C04D3">
        <w:trPr>
          <w:trHeight w:val="283"/>
        </w:trPr>
        <w:tc>
          <w:tcPr>
            <w:tcW w:w="6093" w:type="dxa"/>
          </w:tcPr>
          <w:p w14:paraId="6B61921D" w14:textId="2BE0B649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2.2. Погодинна заявка на торги на ВДР повинна містити:</w:t>
            </w:r>
          </w:p>
          <w:p w14:paraId="192F58B3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торгову зону, в якій планується купівля-продаж електричної енергії;</w:t>
            </w:r>
          </w:p>
          <w:p w14:paraId="486A8FBD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дату доби постачання і розрахунковий період, якого стосується заявка;</w:t>
            </w:r>
          </w:p>
          <w:p w14:paraId="3B190ECA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вид операції (купівля або продаж);</w:t>
            </w:r>
          </w:p>
          <w:p w14:paraId="4B594003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4C0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EIC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-код учасника ринку (учасника РДН/ВДР), що подає заявку;</w:t>
            </w:r>
          </w:p>
          <w:p w14:paraId="39F98AC2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5) пропонований обсяг продажу або купівлі електричної енергії;</w:t>
            </w:r>
          </w:p>
          <w:p w14:paraId="354CFBE2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ціну продажу або купівлі електричної енергії;</w:t>
            </w:r>
          </w:p>
          <w:p w14:paraId="6567EAE9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7) умову виконання відповідно до пункту 2.6 цієї глави;</w:t>
            </w:r>
          </w:p>
          <w:p w14:paraId="5EABD65E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8) дату і час закінчення дії заявки відповідно до пункту 2.5 цієї глави;</w:t>
            </w:r>
          </w:p>
          <w:p w14:paraId="014BB94E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9) дату та час подання заявки;</w:t>
            </w:r>
          </w:p>
          <w:p w14:paraId="5110A10E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10) КЕП уповноваженої особи учасника РДН/ВДР;</w:t>
            </w:r>
          </w:p>
          <w:p w14:paraId="230F88F5" w14:textId="7AB3CAA4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11) ідентифікаційний номер заявки.</w:t>
            </w:r>
          </w:p>
        </w:tc>
        <w:tc>
          <w:tcPr>
            <w:tcW w:w="6093" w:type="dxa"/>
          </w:tcPr>
          <w:p w14:paraId="7158DB69" w14:textId="77777777" w:rsidR="00695B4F" w:rsidRPr="004C05A9" w:rsidRDefault="00EB7570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F14558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Погодинні заявки можуть бути звичайними та типу «Айсберг».</w:t>
            </w:r>
          </w:p>
          <w:p w14:paraId="2AAE447A" w14:textId="58EDC19F" w:rsidR="00A70FEC" w:rsidRPr="004C05A9" w:rsidRDefault="00A70FEC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типу «Айсберг» - погодинна заявка, що має заявлений обсяг купівлі/продажу електричної енергії</w:t>
            </w:r>
            <w:r w:rsidR="00B76BC5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поділений на менші за обсягом частини («верхівки»), які </w:t>
            </w:r>
            <w:r w:rsidRPr="001E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відображ</w:t>
            </w:r>
            <w:r w:rsidR="001E2352" w:rsidRPr="001E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1E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ються у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реєстрі заявок для інших учасників РДН/ВДР по черзі. Після акцепту відображеної у реєстрі заявок «верхівки» автоматично буде відображена наступна «верхівка» (з новою позначкою дати і часу подання заявки) і цей процес повторюватиметься поки не буде акцептований весь заявлений обсяг або не закінчиться час дії заявки. </w:t>
            </w:r>
          </w:p>
          <w:p w14:paraId="3D2EBA87" w14:textId="7508EB27" w:rsidR="00EB7570" w:rsidRPr="004C05A9" w:rsidRDefault="00F14558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Звичайна п</w:t>
            </w:r>
            <w:r w:rsidR="00EB7570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огодинна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заявка на торги на ВДР повинна містити:</w:t>
            </w:r>
          </w:p>
          <w:p w14:paraId="44B69AF8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торгову зону, в якій планується купівля-продаж електричної енергії;</w:t>
            </w:r>
          </w:p>
          <w:p w14:paraId="2C63F256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дату доби постачання і розрахунковий період, якого стосується заявка;</w:t>
            </w:r>
          </w:p>
          <w:p w14:paraId="1154A9B5" w14:textId="119259D4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вид операції (купівля або продаж);</w:t>
            </w:r>
          </w:p>
          <w:p w14:paraId="77FF3DC5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4C0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EIC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-код учасника ринку (учасника РДН/ВДР), що подає заявку;</w:t>
            </w:r>
          </w:p>
          <w:p w14:paraId="15F1B78A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5) пропонований обсяг продажу або купівлі електричної енергії;</w:t>
            </w:r>
          </w:p>
          <w:p w14:paraId="751ADE1B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ціну продажу або купівлі електричної енергії;</w:t>
            </w:r>
          </w:p>
          <w:p w14:paraId="22C79BC2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7) умову виконання відповідно до пункту 2.6 цієї глави;</w:t>
            </w:r>
          </w:p>
          <w:p w14:paraId="5EAF3552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8) дату і час закінчення дії заявки відповідно до пункту 2.5 цієї глави;</w:t>
            </w:r>
          </w:p>
          <w:p w14:paraId="029D6E73" w14:textId="4CF86955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9) дату та час подання заявки;</w:t>
            </w:r>
          </w:p>
          <w:p w14:paraId="6CA2D537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10) КЕП уповноваженої особи учасника РДН/ВДР;</w:t>
            </w:r>
          </w:p>
          <w:p w14:paraId="73A68915" w14:textId="6A335FEE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11) ідентифікаційний номер заявки</w:t>
            </w:r>
            <w:r w:rsidR="00513433" w:rsidRPr="004C05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1E42BF" w14:textId="036738C6" w:rsidR="00A53FC5" w:rsidRPr="004C05A9" w:rsidRDefault="00394267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«Айсберг» 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повинна містити:</w:t>
            </w:r>
          </w:p>
          <w:p w14:paraId="59C261CE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 торгову зону, в якій планується купівля-продаж електричної енергії;</w:t>
            </w:r>
          </w:p>
          <w:p w14:paraId="112EF1B5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 дату доби постачання і розрахунковий період, якого стосується заявка;</w:t>
            </w:r>
          </w:p>
          <w:p w14:paraId="50FB74C2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3) вид операції (купівля або продаж);</w:t>
            </w:r>
          </w:p>
          <w:p w14:paraId="59BB25AB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4)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EIC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-код учасника ринку (учасника РДН/ВДР), що подає заявку;</w:t>
            </w:r>
          </w:p>
          <w:p w14:paraId="7BA1003D" w14:textId="4EE3C90B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5) пропонований </w:t>
            </w:r>
            <w:r w:rsidR="00394267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загальний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обсяг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продажу або купівлі електричної енергії;</w:t>
            </w:r>
          </w:p>
          <w:p w14:paraId="3A5760DC" w14:textId="4A0F12AF" w:rsidR="00394267" w:rsidRPr="004C05A9" w:rsidRDefault="00FB1686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6) обсяг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«верхівки»;</w:t>
            </w:r>
          </w:p>
          <w:p w14:paraId="6A930C4F" w14:textId="32E807A8" w:rsidR="00F14558" w:rsidRPr="004C05A9" w:rsidRDefault="000A16D4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ціну продажу або купівлі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«верхівки»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383B386B" w14:textId="287BDF38" w:rsidR="00394267" w:rsidRPr="004C05A9" w:rsidRDefault="00FB1686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8) крок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зміни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ціни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«верхівки»;</w:t>
            </w:r>
          </w:p>
          <w:p w14:paraId="5152BBBB" w14:textId="1BF0018A" w:rsidR="00F14558" w:rsidRPr="004C05A9" w:rsidRDefault="000A16D4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дату і час закінчення дії заявки відповідно до пункту 2.5 цієї глави;</w:t>
            </w:r>
          </w:p>
          <w:p w14:paraId="6DF8DC1B" w14:textId="2E9D67BD" w:rsidR="00F14558" w:rsidRPr="004C05A9" w:rsidRDefault="000A16D4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дату та час подання заявки</w:t>
            </w:r>
            <w:r w:rsidR="007F0D9A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7F20FC94" w14:textId="0F46C0C2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КЕП уповноваженої особи учасника РДН/ВДР;</w:t>
            </w:r>
          </w:p>
          <w:p w14:paraId="2605F1E0" w14:textId="7042E9B9" w:rsidR="00044EEB" w:rsidRPr="004C05A9" w:rsidRDefault="00F14558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ідентифікаційний номер заявки</w:t>
            </w:r>
            <w:r w:rsidR="00044EEB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14:paraId="4D1CF42B" w14:textId="20E0B5AE" w:rsidR="00936A22" w:rsidRPr="004C05A9" w:rsidRDefault="007C2C31" w:rsidP="0060743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Новий тип заявки на ВДР</w:t>
            </w:r>
            <w:r w:rsidR="0060743C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.</w:t>
            </w:r>
          </w:p>
        </w:tc>
      </w:tr>
      <w:tr w:rsidR="004C05A9" w:rsidRPr="004C05A9" w14:paraId="11012472" w14:textId="77777777" w:rsidTr="006C04D3">
        <w:trPr>
          <w:trHeight w:val="283"/>
        </w:trPr>
        <w:tc>
          <w:tcPr>
            <w:tcW w:w="6093" w:type="dxa"/>
          </w:tcPr>
          <w:p w14:paraId="2BB6E65D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2.6. Умови виконання заявок на торги на ВДР можуть бути визначені учасником РДН/ВДР як:</w:t>
            </w:r>
          </w:p>
          <w:p w14:paraId="22B03502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негайно або скасувати (IOC) – заявка має бути негайно зіставлена і може бути частково акцептована;</w:t>
            </w:r>
          </w:p>
          <w:p w14:paraId="030BFF8F" w14:textId="5CEE628B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повністю або ліквідувати (FOK) – заявка має бути негайно зіставлена і повинна бути повністю акцептована.</w:t>
            </w:r>
          </w:p>
        </w:tc>
        <w:tc>
          <w:tcPr>
            <w:tcW w:w="6093" w:type="dxa"/>
          </w:tcPr>
          <w:p w14:paraId="6D4209AE" w14:textId="6FB462AF" w:rsidR="00C71FD6" w:rsidRPr="004C05A9" w:rsidRDefault="00C71FD6" w:rsidP="00C71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2.6. Умови виконання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звичайних погодинних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заявок на торги на ВДР можуть бути визначені учасником РДН/ВДР як:</w:t>
            </w:r>
          </w:p>
          <w:p w14:paraId="197A50EC" w14:textId="77777777" w:rsidR="00C71FD6" w:rsidRPr="004C05A9" w:rsidRDefault="00C71FD6" w:rsidP="00C71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негайно або скасувати (IOC) – заявка має бути негайно зіставлена і може бути частково акцептована;</w:t>
            </w:r>
          </w:p>
          <w:p w14:paraId="7E57BEF4" w14:textId="047F3931" w:rsidR="00EB7570" w:rsidRPr="004C05A9" w:rsidRDefault="00C71FD6" w:rsidP="00C71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повністю або ліквідувати (FOK) – заявка має бути негайно зіставлена і повинна бути повністю акцептована.</w:t>
            </w:r>
          </w:p>
        </w:tc>
        <w:tc>
          <w:tcPr>
            <w:tcW w:w="3118" w:type="dxa"/>
          </w:tcPr>
          <w:p w14:paraId="08F418C0" w14:textId="29B2919E" w:rsidR="009572AB" w:rsidRPr="004C05A9" w:rsidRDefault="009572AB" w:rsidP="009572A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Редакційно у зв’язку з новим типом заявки на ВДР.</w:t>
            </w:r>
          </w:p>
          <w:p w14:paraId="074584B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C05A9" w:rsidRPr="004C05A9" w14:paraId="1A9EB02B" w14:textId="2DE6E174" w:rsidTr="006C04D3">
        <w:trPr>
          <w:trHeight w:val="283"/>
        </w:trPr>
        <w:tc>
          <w:tcPr>
            <w:tcW w:w="12186" w:type="dxa"/>
            <w:gridSpan w:val="2"/>
          </w:tcPr>
          <w:p w14:paraId="2A9DAD59" w14:textId="77777777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Додаток 5 до Правил ринку «на добу наперед» та внутрішньодобового ринку</w:t>
            </w:r>
          </w:p>
          <w:p w14:paraId="61EB4ABA" w14:textId="3AB11B70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визначення ціни та обсягів купівлі-продажу електричної енергії на РДН</w:t>
            </w:r>
          </w:p>
        </w:tc>
        <w:tc>
          <w:tcPr>
            <w:tcW w:w="3118" w:type="dxa"/>
          </w:tcPr>
          <w:p w14:paraId="0D63E667" w14:textId="77777777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05A9" w:rsidRPr="004C05A9" w14:paraId="4B14072E" w14:textId="77777777" w:rsidTr="006C04D3">
        <w:trPr>
          <w:trHeight w:val="283"/>
        </w:trPr>
        <w:tc>
          <w:tcPr>
            <w:tcW w:w="6093" w:type="dxa"/>
          </w:tcPr>
          <w:p w14:paraId="4234AE33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4.8. Пропорційний розподіл обсягу купленої або проданої електроенергії можливий лише в тому випадку, коли весь обсяг, що відповідає точці перетину, був поданий погодинними заявками без будь-яких неподільних умов. </w:t>
            </w:r>
          </w:p>
          <w:p w14:paraId="7A0BB18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Спеціальний підхід застосовується у разі існування в точці перетину:</w:t>
            </w:r>
          </w:p>
          <w:p w14:paraId="2DA610B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неподільного обсягу погодинної заявки на продаж;</w:t>
            </w:r>
          </w:p>
          <w:p w14:paraId="56DCD8D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профільованої блочної заявки;</w:t>
            </w:r>
          </w:p>
          <w:p w14:paraId="717749B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простої блочної заявки;</w:t>
            </w:r>
          </w:p>
          <w:p w14:paraId="0854696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4) зв’язаної блочної заявки;</w:t>
            </w:r>
          </w:p>
          <w:p w14:paraId="3E1B417B" w14:textId="73D2B465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5) гнучкої заявки.</w:t>
            </w:r>
          </w:p>
        </w:tc>
        <w:tc>
          <w:tcPr>
            <w:tcW w:w="6093" w:type="dxa"/>
          </w:tcPr>
          <w:p w14:paraId="1AEFF84E" w14:textId="77777777" w:rsidR="00EB7570" w:rsidRPr="004C05A9" w:rsidRDefault="00EB7570" w:rsidP="00072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4.8. Пропорційний розподіл обсягу купленої або проданої електроенергії можливий лише в тому випадку, коли весь обсяг, що відповідає точці перетину, був поданий погодинними заявками без будь-яких неподільних умов. </w:t>
            </w:r>
          </w:p>
          <w:p w14:paraId="1A2DF14A" w14:textId="77777777" w:rsidR="00EB7570" w:rsidRPr="004C05A9" w:rsidRDefault="00EB7570" w:rsidP="00072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Спеціальний підхід застосовується у разі існування в точці перетину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будь-яких заявок, що мають умову неподільності обсягу.</w:t>
            </w:r>
          </w:p>
          <w:p w14:paraId="36ABE992" w14:textId="77777777" w:rsidR="00EB7570" w:rsidRPr="004C05A9" w:rsidRDefault="00EB7570" w:rsidP="000720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3CFE10AF" w14:textId="75A362AA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Новий тип заявки</w:t>
            </w:r>
            <w:r w:rsidR="007C2C31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РДН.</w:t>
            </w:r>
          </w:p>
          <w:p w14:paraId="79D2E12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C2C505D" w14:textId="77777777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1D57564C" w14:textId="7C987E37" w:rsidTr="006C04D3">
        <w:trPr>
          <w:trHeight w:val="283"/>
        </w:trPr>
        <w:tc>
          <w:tcPr>
            <w:tcW w:w="6093" w:type="dxa"/>
          </w:tcPr>
          <w:p w14:paraId="6883C86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4.10. У разі невідповідності умовам акцепту, а також у випадках, визначених підпунктом 4.9 цього пункту: </w:t>
            </w:r>
          </w:p>
          <w:p w14:paraId="22ACB92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при вилученні кроку заявки з неподільним обсягом погодинної заяви на продаж, алгоритм обирає крок заявки з неподільним обсягом у відповідному розрахунковому періоді, який містить найбільший обсяг електроенергії. У випадку існування двох кроків заявок на продаж/купівлю з неподільним обсягом у відповідному розрахунковому періоді з однаковим обсягом електричної енергії та напрямом (продаж/купівля) обирається крок заявки, що подана пізніше. Після цього обраний крок заявки з неподільним обсягом має бути виключений із заявки;</w:t>
            </w:r>
          </w:p>
          <w:p w14:paraId="5748699B" w14:textId="3240B588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при вилученні профільованої/простої/зв’язаної/гнучкої блочної заявки алгоритм обирає заявку, для якої значення функції S є найвищим. Значення функції S обчислюється за такими формулами</w:t>
            </w:r>
          </w:p>
          <w:p w14:paraId="6B5A394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847FD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  <w:p w14:paraId="28BE5EDF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A4A6010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</m:oMath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продаж;</w:t>
            </w:r>
          </w:p>
          <w:p w14:paraId="0254117F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купівлю;</w:t>
            </w:r>
          </w:p>
          <w:p w14:paraId="6E2FD3C8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– 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неакцептований обсяг блочної заявки відповідного розрахункового періоду;</w:t>
            </w:r>
          </w:p>
          <w:p w14:paraId="3BDC84AA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заявки у відповідному розрахунковому періоді;</w:t>
            </w:r>
          </w:p>
          <w:p w14:paraId="15DA329F" w14:textId="77777777" w:rsidR="00EB7570" w:rsidRPr="004C05A9" w:rsidRDefault="000B6648" w:rsidP="00EB7570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на РДН у відповідному розрахунковому періоді;</w:t>
            </w:r>
          </w:p>
          <w:p w14:paraId="6ED4AE76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Pr="004C05A9" w:rsidDel="004042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розрахунковий період. </w:t>
            </w:r>
          </w:p>
          <w:p w14:paraId="59CE14D1" w14:textId="422CFB4A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У разі рівних значень функції S серед кількох блочних заявок алгоритм обирає для виключення блочну заявку з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найбільшим загальним неакцептованим обсягом електричної енергії VU та у разі продовження існування рівності алгоритм обирає для виключення блочну заявку, що була введена в систему пізніше.</w:t>
            </w:r>
          </w:p>
        </w:tc>
        <w:tc>
          <w:tcPr>
            <w:tcW w:w="6093" w:type="dxa"/>
          </w:tcPr>
          <w:p w14:paraId="524E705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4.10. У разі невідповідності умовам акцепту, а також у випадках, визначених підпунктом 4.9 цього пункту: </w:t>
            </w:r>
          </w:p>
          <w:p w14:paraId="2639634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при вилученні кроку заявки з неподільним обсягом погодинної заяви на продаж, алгоритм обирає крок заявки з неподільним обсягом у відповідному розрахунковому періоді, який містить найбільший обсяг електроенергії. У випадку існування двох кроків заявок на продаж/купівлю з неподільним обсягом у відповідному розрахунковому періоді з однаковим обсягом електричної енергії та напрямом (продаж/купівля) обирається крок заявки, що подана пізніше. Після цього обраний крок заявки з неподільним обсягом має бути виключений із заявки;</w:t>
            </w:r>
          </w:p>
          <w:p w14:paraId="02A32757" w14:textId="7A7A1295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2) при вилученні профільованої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блочної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/простої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блочної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пов’язаної блочної/</w:t>
            </w:r>
            <w:r w:rsidR="00A42EE9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циклічної блочної/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гнучкої</w:t>
            </w:r>
            <w:r w:rsidRPr="004C05A9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 xml:space="preserve"> блочної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заявки алгоритм обирає заявку, для якої значення функції S є найвищим. Значення функції S обчислюється за такими формулами</w:t>
            </w:r>
          </w:p>
          <w:p w14:paraId="4828E815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  <w:p w14:paraId="645C3F4D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1F55D5E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</m:oMath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продаж;</w:t>
            </w:r>
          </w:p>
          <w:p w14:paraId="7D0BA44E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купівлю;</w:t>
            </w:r>
          </w:p>
          <w:p w14:paraId="42AB3747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– 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неакцептований обсяг блочної заявки відповідного розрахункового періоду;</w:t>
            </w:r>
          </w:p>
          <w:p w14:paraId="3D746AD8" w14:textId="77777777" w:rsidR="00EB7570" w:rsidRPr="004C05A9" w:rsidRDefault="000B6648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заявки у відповідному розрахунковому періоді;</w:t>
            </w:r>
          </w:p>
          <w:p w14:paraId="3633C852" w14:textId="77777777" w:rsidR="00EB7570" w:rsidRPr="004C05A9" w:rsidRDefault="000B6648" w:rsidP="00EB7570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на РДН у відповідному розрахунковому періоді;</w:t>
            </w:r>
          </w:p>
          <w:p w14:paraId="7B98C22F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Pr="004C05A9" w:rsidDel="004042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розрахунковий період. </w:t>
            </w:r>
          </w:p>
          <w:p w14:paraId="520177A2" w14:textId="25798696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У разі рівних значень функції S серед кількох блочних заявок алгоритм обирає для виключення блочну заявку з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найбільшим загальним неакцептованим обсягом електричної енергії VU та у разі продовження існування рівності алгоритм обирає для виключення блочну заявку, що була введена в систему пізніше.</w:t>
            </w:r>
          </w:p>
        </w:tc>
        <w:tc>
          <w:tcPr>
            <w:tcW w:w="3118" w:type="dxa"/>
          </w:tcPr>
          <w:p w14:paraId="0F48D9B2" w14:textId="53C58210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Новий тип заявки</w:t>
            </w:r>
            <w:r w:rsidR="007C2C31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РДН</w:t>
            </w: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та редакційні уточнення.</w:t>
            </w:r>
          </w:p>
          <w:p w14:paraId="012EED1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47F5ADFB" w14:textId="348FFF75" w:rsidTr="006C04D3">
        <w:trPr>
          <w:trHeight w:val="283"/>
        </w:trPr>
        <w:tc>
          <w:tcPr>
            <w:tcW w:w="6093" w:type="dxa"/>
          </w:tcPr>
          <w:p w14:paraId="73110219" w14:textId="77777777" w:rsidR="000720F5" w:rsidRPr="004C05A9" w:rsidRDefault="000720F5" w:rsidP="000720F5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6. Прийняття блочних заявок здійснюється за такими правилами: </w:t>
            </w:r>
          </w:p>
          <w:p w14:paraId="00B3214C" w14:textId="208227B5" w:rsidR="000720F5" w:rsidRPr="004C05A9" w:rsidRDefault="000720F5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…</w:t>
            </w:r>
          </w:p>
          <w:p w14:paraId="2A08EB96" w14:textId="77FB59DB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6.3. Проста блочна заявка на купівлю електричної енергії:</w:t>
            </w:r>
          </w:p>
          <w:p w14:paraId="3342A399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1E8AF0B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вищою або дорівнює середньозваженій ціні, що розраховується відповідно до визначених цін на РДН для розрахункових періодів доби постачання, які входять до блочної заявки;</w:t>
            </w:r>
          </w:p>
          <w:p w14:paraId="53413E9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090A59A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6D1F3E9A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дорівнює 0 або 0 %), якщо виконана одна з таких умов:</w:t>
            </w:r>
          </w:p>
          <w:p w14:paraId="62B1845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нижче ніж середньозважена ціна,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4F2EFB1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0290E81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56E4E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4506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A7EE0" w14:textId="5864448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у випадку невиконання умови,  визначеної абзацом другим підпункту 2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цього підпункту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, якщо проста блочна заявка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на купівлю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є частиною зв’язаної блочної заявки та прийняття її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lastRenderedPageBreak/>
              <w:t>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6093" w:type="dxa"/>
          </w:tcPr>
          <w:p w14:paraId="394E22B9" w14:textId="77777777" w:rsidR="00695B4F" w:rsidRPr="004C05A9" w:rsidRDefault="00695B4F" w:rsidP="00695B4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 xml:space="preserve">6. Прийняття блочних заявок здійснюється за такими правилами: </w:t>
            </w:r>
          </w:p>
          <w:p w14:paraId="0596E3C2" w14:textId="77777777" w:rsidR="00695B4F" w:rsidRPr="004C05A9" w:rsidRDefault="00695B4F" w:rsidP="00695B4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…</w:t>
            </w:r>
          </w:p>
          <w:p w14:paraId="23444355" w14:textId="0129ABA1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6.3. Проста блочна заявка на купівлю електричної енергії:</w:t>
            </w:r>
          </w:p>
          <w:p w14:paraId="0CD7E82D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51F2C71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вищою або дорівнює середньозваженій ціні, що розраховується відповідно до визначених цін на РДН для розрахункових періодів доби постачання, які входять до блочної заявки;</w:t>
            </w:r>
          </w:p>
          <w:p w14:paraId="69CC6E6E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62B5713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65C4289C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дорівнює 0 або 0 %), якщо виконана одна з таких умов:</w:t>
            </w:r>
          </w:p>
          <w:p w14:paraId="3156D14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нижче ніж середньозважена ціна,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6AA733C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38D05521" w14:textId="58653FE6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проста блочна заявка на купівлю є частиною циклічної </w:t>
            </w:r>
            <w:r w:rsidR="00A42EE9"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блочної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заявки та пов’язана з нею проста блочна заявка на продаж не прийнята;</w:t>
            </w:r>
          </w:p>
          <w:p w14:paraId="7E92272C" w14:textId="1E3BBB2B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у випадку невиконання умови, визначеної абзацом другим підпункту 2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цього підпункту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, якщо проста блочна заявка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на купівлю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є частиною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пов’язаної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блочної заявки та прийняття її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lastRenderedPageBreak/>
              <w:t>дочірніх пов’язаних</w:t>
            </w:r>
            <w:r w:rsidR="00C8241F"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\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3118" w:type="dxa"/>
          </w:tcPr>
          <w:p w14:paraId="1347FCA8" w14:textId="3F5144E1" w:rsidR="008C3E94" w:rsidRPr="004C05A9" w:rsidRDefault="00EB7570" w:rsidP="000720F5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4C05A9">
              <w:rPr>
                <w:i/>
                <w:iCs/>
                <w:lang w:val="uk-UA"/>
              </w:rPr>
              <w:lastRenderedPageBreak/>
              <w:t>Новий тип заявки</w:t>
            </w:r>
            <w:r w:rsidR="00E4785E" w:rsidRPr="004C05A9">
              <w:rPr>
                <w:i/>
                <w:iCs/>
                <w:lang w:val="uk-UA"/>
              </w:rPr>
              <w:t xml:space="preserve"> на РДН</w:t>
            </w:r>
            <w:r w:rsidRPr="004C05A9">
              <w:rPr>
                <w:i/>
                <w:iCs/>
                <w:lang w:val="uk-UA"/>
              </w:rPr>
              <w:t>.</w:t>
            </w:r>
          </w:p>
        </w:tc>
      </w:tr>
      <w:tr w:rsidR="004C05A9" w:rsidRPr="004C05A9" w14:paraId="2F012D21" w14:textId="4BB461A4" w:rsidTr="006C04D3">
        <w:trPr>
          <w:trHeight w:val="283"/>
        </w:trPr>
        <w:tc>
          <w:tcPr>
            <w:tcW w:w="6093" w:type="dxa"/>
          </w:tcPr>
          <w:p w14:paraId="0A2D850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6.4. Проста блочна заявка на продаж електричної енергії:</w:t>
            </w:r>
          </w:p>
          <w:p w14:paraId="0F54536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310F65D0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нижчою або дорівнює середньозваженій ціні,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36C1B18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3FC4877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718EEBD9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становить 0 або 0 %), якщо виконана одна з таких умов:</w:t>
            </w:r>
          </w:p>
          <w:p w14:paraId="12FAE66F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вище ніж середньозважена ціна, що розраховується відповідно до визначених цін на РДН для розрахункових періодів доби постачання, які входять до блочної заявки;</w:t>
            </w:r>
          </w:p>
          <w:p w14:paraId="3E66FAE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092B33F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7EA74E0A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3D31F09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7CFCE1FA" w14:textId="0FB35951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у випадку невиконання умови, визначеної абзацом другим підпункту 2 цього підпункту, якщо проста блочна заявка на продаж є частиною зв’язаної блочної заявки і прийняття її 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6093" w:type="dxa"/>
          </w:tcPr>
          <w:p w14:paraId="65C82BF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6.4. Проста блочна заявка на продаж електричної енергії:</w:t>
            </w:r>
          </w:p>
          <w:p w14:paraId="4B4B407A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20F5666F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нижчою або дорівнює середньозваженій ціні,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01676933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773B77D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3F7109F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становить 0 або 0 %), якщо виконана одна з таких умов:</w:t>
            </w:r>
          </w:p>
          <w:p w14:paraId="6E97F0D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вище ніж середньозважена ціна, що розраховується відповідно до визначених цін на РДН для розрахункових періодів доби постачання, які входять до блочної заявки;</w:t>
            </w:r>
          </w:p>
          <w:p w14:paraId="55FE629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032EB5AA" w14:textId="46CA427B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проста блочна заявка на продаж є частиною циклічної </w:t>
            </w:r>
            <w:r w:rsidR="00A42EE9"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блочної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заявки та пов’язана з нею проста блочна заявка на купівлю не прийнята;</w:t>
            </w:r>
          </w:p>
          <w:p w14:paraId="0C763CA5" w14:textId="2C1BB5A2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у випадку невиконання умови, визначеної абзацом другим підпункту 2 цього підпункту, якщо проста блочна заявка на продаж є частиною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4C05A9">
              <w:rPr>
                <w:rStyle w:val="jlqj4b"/>
                <w:b/>
                <w:bCs/>
              </w:rPr>
              <w:t>о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в’язаної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блочної заявки і прийняття її 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3118" w:type="dxa"/>
          </w:tcPr>
          <w:p w14:paraId="6212BBA6" w14:textId="7587BA57" w:rsidR="00C8241F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4C05A9">
              <w:rPr>
                <w:i/>
                <w:iCs/>
                <w:lang w:val="uk-UA"/>
              </w:rPr>
              <w:t>Новий тип заявки</w:t>
            </w:r>
            <w:r w:rsidR="00E4785E" w:rsidRPr="004C05A9">
              <w:rPr>
                <w:i/>
                <w:iCs/>
                <w:lang w:val="uk-UA"/>
              </w:rPr>
              <w:t xml:space="preserve"> на РДН.</w:t>
            </w:r>
          </w:p>
        </w:tc>
      </w:tr>
      <w:tr w:rsidR="004C05A9" w:rsidRPr="004C05A9" w14:paraId="46A0C283" w14:textId="03B5BECD" w:rsidTr="006C04D3">
        <w:trPr>
          <w:trHeight w:val="283"/>
        </w:trPr>
        <w:tc>
          <w:tcPr>
            <w:tcW w:w="6093" w:type="dxa"/>
          </w:tcPr>
          <w:p w14:paraId="62E34ED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>6.5. Зв’язана блочна заявка на купівлю електричної енергії:</w:t>
            </w:r>
          </w:p>
          <w:p w14:paraId="45546C24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52C5795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виконані всі умови підпункту 1 підпункту 6.3 цього пункту;</w:t>
            </w:r>
          </w:p>
          <w:p w14:paraId="7CCCFDC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проста блочна заявка, що у зв’язаній заявці визначена материнською, повністю прийнята;</w:t>
            </w:r>
          </w:p>
          <w:p w14:paraId="5F2FDEAE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6.3 цього пункту.</w:t>
            </w:r>
          </w:p>
          <w:p w14:paraId="4A7EA5EE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6.6. Зв’язана блочна заявка на продаж електричної енергії:</w:t>
            </w:r>
          </w:p>
          <w:p w14:paraId="77B08ACD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4AC9D78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виконані всі умови підпункту 1 підпункту 6.4 цього пункту;</w:t>
            </w:r>
          </w:p>
          <w:p w14:paraId="3C5E360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проста блочна заявка, що у зв’язаній заявці визначена материнською, повністю прийнята;</w:t>
            </w:r>
          </w:p>
          <w:p w14:paraId="0B92C902" w14:textId="3B4DEA5B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6.4 цього пункту.</w:t>
            </w:r>
          </w:p>
        </w:tc>
        <w:tc>
          <w:tcPr>
            <w:tcW w:w="6093" w:type="dxa"/>
          </w:tcPr>
          <w:p w14:paraId="7EF74C52" w14:textId="1B1D89BE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6.5. </w:t>
            </w:r>
            <w:r w:rsidRPr="004C05A9">
              <w:rPr>
                <w:b/>
                <w:bCs/>
                <w:lang w:val="uk-UA"/>
              </w:rPr>
              <w:t>Пов’язана</w:t>
            </w:r>
            <w:r w:rsidRPr="004C05A9">
              <w:rPr>
                <w:lang w:val="uk-UA"/>
              </w:rPr>
              <w:t xml:space="preserve"> блочна заявка на купівлю електричної енергії:</w:t>
            </w:r>
          </w:p>
          <w:p w14:paraId="7037E17E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2AD29AC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виконані всі умови підпункту 1 підпункту 6.3 цього пункту;</w:t>
            </w:r>
          </w:p>
          <w:p w14:paraId="6C88B5CF" w14:textId="0F13D7E0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проста блочна заявка, що у </w:t>
            </w:r>
            <w:r w:rsidRPr="004C05A9">
              <w:rPr>
                <w:b/>
                <w:bCs/>
                <w:lang w:val="uk-UA"/>
              </w:rPr>
              <w:t>пов’язаній</w:t>
            </w:r>
            <w:r w:rsidRPr="004C05A9">
              <w:rPr>
                <w:lang w:val="uk-UA"/>
              </w:rPr>
              <w:t xml:space="preserve"> заявці визначена материнською, повністю прийнята;</w:t>
            </w:r>
          </w:p>
          <w:p w14:paraId="53B3A72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6.3 цього пункту.</w:t>
            </w:r>
          </w:p>
          <w:p w14:paraId="2E20852C" w14:textId="3420D8E2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6.6. </w:t>
            </w:r>
            <w:r w:rsidRPr="004C0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Пов’язана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блочна заявка на продаж електричної енергії:</w:t>
            </w:r>
          </w:p>
          <w:p w14:paraId="30A1A21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43D3C2D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виконані всі умови підпункту 1 підпункту 6.4 цього пункту;</w:t>
            </w:r>
          </w:p>
          <w:p w14:paraId="2DE68953" w14:textId="61967FE8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проста блочна заявка, що у </w:t>
            </w:r>
            <w:r w:rsidRPr="004C05A9">
              <w:rPr>
                <w:b/>
                <w:bCs/>
                <w:lang w:val="uk-UA"/>
              </w:rPr>
              <w:t>пов’язаній</w:t>
            </w:r>
            <w:r w:rsidRPr="004C05A9">
              <w:rPr>
                <w:lang w:val="uk-UA"/>
              </w:rPr>
              <w:t xml:space="preserve"> заявці визначена материнською, повністю прийнята;</w:t>
            </w:r>
          </w:p>
          <w:p w14:paraId="1935F911" w14:textId="002EF91E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6.4 цього пункту.</w:t>
            </w:r>
          </w:p>
        </w:tc>
        <w:tc>
          <w:tcPr>
            <w:tcW w:w="3118" w:type="dxa"/>
          </w:tcPr>
          <w:p w14:paraId="6E657CBC" w14:textId="3FA6C56F" w:rsidR="00EB7570" w:rsidRPr="004C05A9" w:rsidRDefault="00EB7570" w:rsidP="00EB7570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Редакційно, з метою застосування уніфікованого терміну.</w:t>
            </w:r>
          </w:p>
        </w:tc>
      </w:tr>
      <w:tr w:rsidR="00EB7570" w:rsidRPr="004C05A9" w14:paraId="0F7076FE" w14:textId="696A2A49" w:rsidTr="006C04D3">
        <w:trPr>
          <w:trHeight w:val="283"/>
        </w:trPr>
        <w:tc>
          <w:tcPr>
            <w:tcW w:w="6093" w:type="dxa"/>
          </w:tcPr>
          <w:p w14:paraId="0175966A" w14:textId="3D032FB6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відсутнє.</w:t>
            </w:r>
          </w:p>
        </w:tc>
        <w:tc>
          <w:tcPr>
            <w:tcW w:w="6093" w:type="dxa"/>
          </w:tcPr>
          <w:p w14:paraId="3E4A372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4C05A9">
              <w:rPr>
                <w:b/>
                <w:bCs/>
                <w:lang w:val="uk-UA"/>
              </w:rPr>
              <w:t>6.9. Циклічна блочна заявка:</w:t>
            </w:r>
          </w:p>
          <w:p w14:paraId="4032AB6F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4C05A9">
              <w:rPr>
                <w:b/>
                <w:bCs/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72E79A1D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4C05A9">
              <w:rPr>
                <w:b/>
                <w:bCs/>
                <w:lang w:val="uk-UA"/>
              </w:rPr>
              <w:t>виконані одночасно всі умови підпункту 1 підпункту 6.3 цього пункту та підпункту 1 підпункту 6.4 цього пункту;</w:t>
            </w:r>
          </w:p>
          <w:p w14:paraId="1718047A" w14:textId="0D2BB123" w:rsidR="009572AB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2) не приймається (коефіцієнт прийняття становить 0 або 0 %), якщо виконана хоча б одна з умов, зазначених у підпункті </w:t>
            </w:r>
            <w:r w:rsidR="00DA6C76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підпункту 6.3 цього пункту </w:t>
            </w:r>
            <w:r w:rsidR="00DA6C76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або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підпункті </w:t>
            </w:r>
            <w:r w:rsidR="00DA6C76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підпункту 6.4 цього пункту.</w:t>
            </w:r>
          </w:p>
        </w:tc>
        <w:tc>
          <w:tcPr>
            <w:tcW w:w="3118" w:type="dxa"/>
          </w:tcPr>
          <w:p w14:paraId="28E51401" w14:textId="3F83C6C0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val="uk-UA"/>
              </w:rPr>
            </w:pPr>
            <w:r w:rsidRPr="004C05A9">
              <w:rPr>
                <w:i/>
                <w:iCs/>
                <w:lang w:val="uk-UA"/>
              </w:rPr>
              <w:t>Новий тип заявки</w:t>
            </w:r>
            <w:r w:rsidR="00E4785E" w:rsidRPr="004C05A9">
              <w:rPr>
                <w:i/>
                <w:iCs/>
                <w:lang w:val="uk-UA"/>
              </w:rPr>
              <w:t xml:space="preserve"> на РДН.</w:t>
            </w:r>
          </w:p>
        </w:tc>
      </w:tr>
    </w:tbl>
    <w:p w14:paraId="691DC73B" w14:textId="77777777" w:rsidR="004374B4" w:rsidRPr="004C05A9" w:rsidRDefault="004374B4" w:rsidP="004374B4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4374B4" w:rsidRPr="004C05A9" w:rsidSect="00D813D9">
      <w:headerReference w:type="default" r:id="rId8"/>
      <w:pgSz w:w="16838" w:h="11906" w:orient="landscape"/>
      <w:pgMar w:top="993" w:right="850" w:bottom="568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8D2B9" w14:textId="77777777" w:rsidR="000B6648" w:rsidRDefault="000B6648" w:rsidP="00E352EB">
      <w:pPr>
        <w:spacing w:after="0" w:line="240" w:lineRule="auto"/>
      </w:pPr>
      <w:r>
        <w:separator/>
      </w:r>
    </w:p>
  </w:endnote>
  <w:endnote w:type="continuationSeparator" w:id="0">
    <w:p w14:paraId="024404FB" w14:textId="77777777" w:rsidR="000B6648" w:rsidRDefault="000B6648" w:rsidP="00E3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04387" w14:textId="77777777" w:rsidR="000B6648" w:rsidRDefault="000B6648" w:rsidP="00E352EB">
      <w:pPr>
        <w:spacing w:after="0" w:line="240" w:lineRule="auto"/>
      </w:pPr>
      <w:r>
        <w:separator/>
      </w:r>
    </w:p>
  </w:footnote>
  <w:footnote w:type="continuationSeparator" w:id="0">
    <w:p w14:paraId="203405ED" w14:textId="77777777" w:rsidR="000B6648" w:rsidRDefault="000B6648" w:rsidP="00E3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7537428"/>
      <w:docPartObj>
        <w:docPartGallery w:val="Page Numbers (Top of Page)"/>
        <w:docPartUnique/>
      </w:docPartObj>
    </w:sdtPr>
    <w:sdtEndPr/>
    <w:sdtContent>
      <w:p w14:paraId="29E794F7" w14:textId="77777777" w:rsidR="00E352EB" w:rsidRDefault="00E352E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91">
          <w:rPr>
            <w:noProof/>
          </w:rPr>
          <w:t>4</w:t>
        </w:r>
        <w:r>
          <w:fldChar w:fldCharType="end"/>
        </w:r>
      </w:p>
    </w:sdtContent>
  </w:sdt>
  <w:p w14:paraId="344AA3BE" w14:textId="77777777" w:rsidR="00E352EB" w:rsidRDefault="00E352E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C6976"/>
    <w:multiLevelType w:val="hybridMultilevel"/>
    <w:tmpl w:val="EE54D348"/>
    <w:lvl w:ilvl="0" w:tplc="33407A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B14651"/>
    <w:multiLevelType w:val="hybridMultilevel"/>
    <w:tmpl w:val="89CCB8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916"/>
    <w:rsid w:val="000011FF"/>
    <w:rsid w:val="00005871"/>
    <w:rsid w:val="00021E96"/>
    <w:rsid w:val="00044EEB"/>
    <w:rsid w:val="000476E0"/>
    <w:rsid w:val="00066651"/>
    <w:rsid w:val="00070A68"/>
    <w:rsid w:val="000720F5"/>
    <w:rsid w:val="00094D7E"/>
    <w:rsid w:val="000A0E6E"/>
    <w:rsid w:val="000A16D4"/>
    <w:rsid w:val="000B6648"/>
    <w:rsid w:val="000F3BA8"/>
    <w:rsid w:val="00100961"/>
    <w:rsid w:val="0011123A"/>
    <w:rsid w:val="001149FD"/>
    <w:rsid w:val="0011502D"/>
    <w:rsid w:val="001406C6"/>
    <w:rsid w:val="0015425B"/>
    <w:rsid w:val="001939E1"/>
    <w:rsid w:val="001A45EB"/>
    <w:rsid w:val="001B49F8"/>
    <w:rsid w:val="001B6943"/>
    <w:rsid w:val="001C11FF"/>
    <w:rsid w:val="001D1C6C"/>
    <w:rsid w:val="001D390F"/>
    <w:rsid w:val="001E2352"/>
    <w:rsid w:val="00206B31"/>
    <w:rsid w:val="002073ED"/>
    <w:rsid w:val="002159F7"/>
    <w:rsid w:val="00242B3F"/>
    <w:rsid w:val="00264175"/>
    <w:rsid w:val="00265A51"/>
    <w:rsid w:val="00281B2A"/>
    <w:rsid w:val="00285C02"/>
    <w:rsid w:val="002A6BCB"/>
    <w:rsid w:val="002A6E9C"/>
    <w:rsid w:val="002C2E33"/>
    <w:rsid w:val="002C74C5"/>
    <w:rsid w:val="002D3B1B"/>
    <w:rsid w:val="002D4905"/>
    <w:rsid w:val="002D5452"/>
    <w:rsid w:val="002F4097"/>
    <w:rsid w:val="00306B25"/>
    <w:rsid w:val="00345D62"/>
    <w:rsid w:val="0035686C"/>
    <w:rsid w:val="00356DFA"/>
    <w:rsid w:val="00357329"/>
    <w:rsid w:val="00364DE2"/>
    <w:rsid w:val="00366068"/>
    <w:rsid w:val="00374250"/>
    <w:rsid w:val="00394267"/>
    <w:rsid w:val="003E00DA"/>
    <w:rsid w:val="003E3AE0"/>
    <w:rsid w:val="003F4BD9"/>
    <w:rsid w:val="003F6675"/>
    <w:rsid w:val="00414CE1"/>
    <w:rsid w:val="00432EC4"/>
    <w:rsid w:val="004374B4"/>
    <w:rsid w:val="00460849"/>
    <w:rsid w:val="00473336"/>
    <w:rsid w:val="00474F24"/>
    <w:rsid w:val="00476F89"/>
    <w:rsid w:val="00485809"/>
    <w:rsid w:val="0048647D"/>
    <w:rsid w:val="004A2966"/>
    <w:rsid w:val="004C05A9"/>
    <w:rsid w:val="004E2059"/>
    <w:rsid w:val="004F5195"/>
    <w:rsid w:val="004F53C5"/>
    <w:rsid w:val="005042AC"/>
    <w:rsid w:val="0050478D"/>
    <w:rsid w:val="005052EF"/>
    <w:rsid w:val="00513433"/>
    <w:rsid w:val="00515A23"/>
    <w:rsid w:val="00521A52"/>
    <w:rsid w:val="00527ADA"/>
    <w:rsid w:val="0054382C"/>
    <w:rsid w:val="005709CC"/>
    <w:rsid w:val="00584601"/>
    <w:rsid w:val="005B182F"/>
    <w:rsid w:val="005B7A7D"/>
    <w:rsid w:val="005D2027"/>
    <w:rsid w:val="005D7B15"/>
    <w:rsid w:val="005E3DF1"/>
    <w:rsid w:val="005E79F4"/>
    <w:rsid w:val="005F1FB4"/>
    <w:rsid w:val="0060743C"/>
    <w:rsid w:val="00614F21"/>
    <w:rsid w:val="00631B87"/>
    <w:rsid w:val="006428CF"/>
    <w:rsid w:val="00647105"/>
    <w:rsid w:val="0067150E"/>
    <w:rsid w:val="00695B4F"/>
    <w:rsid w:val="006A0779"/>
    <w:rsid w:val="006A3C35"/>
    <w:rsid w:val="006C04D3"/>
    <w:rsid w:val="006D6C63"/>
    <w:rsid w:val="006E16ED"/>
    <w:rsid w:val="006E5231"/>
    <w:rsid w:val="006F3BAC"/>
    <w:rsid w:val="00713D67"/>
    <w:rsid w:val="00717CEC"/>
    <w:rsid w:val="00740A30"/>
    <w:rsid w:val="00747691"/>
    <w:rsid w:val="00786231"/>
    <w:rsid w:val="00791562"/>
    <w:rsid w:val="00792699"/>
    <w:rsid w:val="00793C6A"/>
    <w:rsid w:val="007971E9"/>
    <w:rsid w:val="007A2DC5"/>
    <w:rsid w:val="007A3077"/>
    <w:rsid w:val="007C2C31"/>
    <w:rsid w:val="007E2E8A"/>
    <w:rsid w:val="007F0D9A"/>
    <w:rsid w:val="00837705"/>
    <w:rsid w:val="0084301B"/>
    <w:rsid w:val="00881639"/>
    <w:rsid w:val="008A1CA7"/>
    <w:rsid w:val="008B119E"/>
    <w:rsid w:val="008B35AA"/>
    <w:rsid w:val="008B3814"/>
    <w:rsid w:val="008B3D45"/>
    <w:rsid w:val="008C3E94"/>
    <w:rsid w:val="008C4825"/>
    <w:rsid w:val="008E3D16"/>
    <w:rsid w:val="008F280C"/>
    <w:rsid w:val="008F4102"/>
    <w:rsid w:val="008F59D9"/>
    <w:rsid w:val="008F6E9B"/>
    <w:rsid w:val="00911D9C"/>
    <w:rsid w:val="009369DD"/>
    <w:rsid w:val="00936A22"/>
    <w:rsid w:val="00936BAC"/>
    <w:rsid w:val="00942F17"/>
    <w:rsid w:val="009572AB"/>
    <w:rsid w:val="009821AE"/>
    <w:rsid w:val="009A32CC"/>
    <w:rsid w:val="009F6BB3"/>
    <w:rsid w:val="00A300B0"/>
    <w:rsid w:val="00A42EE9"/>
    <w:rsid w:val="00A53FC5"/>
    <w:rsid w:val="00A60C4E"/>
    <w:rsid w:val="00A61604"/>
    <w:rsid w:val="00A70FEC"/>
    <w:rsid w:val="00AA31FB"/>
    <w:rsid w:val="00AB250C"/>
    <w:rsid w:val="00AC026B"/>
    <w:rsid w:val="00AE2B9A"/>
    <w:rsid w:val="00B15AB4"/>
    <w:rsid w:val="00B21695"/>
    <w:rsid w:val="00B451AC"/>
    <w:rsid w:val="00B50C2C"/>
    <w:rsid w:val="00B55401"/>
    <w:rsid w:val="00B63EFD"/>
    <w:rsid w:val="00B76BC5"/>
    <w:rsid w:val="00B825FC"/>
    <w:rsid w:val="00B82ABC"/>
    <w:rsid w:val="00B90C91"/>
    <w:rsid w:val="00B9303F"/>
    <w:rsid w:val="00BA3964"/>
    <w:rsid w:val="00BD07F3"/>
    <w:rsid w:val="00BF0F6F"/>
    <w:rsid w:val="00C30989"/>
    <w:rsid w:val="00C71FD6"/>
    <w:rsid w:val="00C8241F"/>
    <w:rsid w:val="00CB321B"/>
    <w:rsid w:val="00CB6048"/>
    <w:rsid w:val="00CD058D"/>
    <w:rsid w:val="00CD1CFA"/>
    <w:rsid w:val="00CF7695"/>
    <w:rsid w:val="00D13F23"/>
    <w:rsid w:val="00D44975"/>
    <w:rsid w:val="00D813D9"/>
    <w:rsid w:val="00D83817"/>
    <w:rsid w:val="00D96ED6"/>
    <w:rsid w:val="00DA1EC8"/>
    <w:rsid w:val="00DA2064"/>
    <w:rsid w:val="00DA2804"/>
    <w:rsid w:val="00DA6C76"/>
    <w:rsid w:val="00DC5CDE"/>
    <w:rsid w:val="00DF4F43"/>
    <w:rsid w:val="00DF77DA"/>
    <w:rsid w:val="00E03842"/>
    <w:rsid w:val="00E04628"/>
    <w:rsid w:val="00E218D5"/>
    <w:rsid w:val="00E228DF"/>
    <w:rsid w:val="00E27B2E"/>
    <w:rsid w:val="00E352EB"/>
    <w:rsid w:val="00E42564"/>
    <w:rsid w:val="00E4785E"/>
    <w:rsid w:val="00E6057E"/>
    <w:rsid w:val="00E713E1"/>
    <w:rsid w:val="00E93253"/>
    <w:rsid w:val="00EB0B29"/>
    <w:rsid w:val="00EB3D38"/>
    <w:rsid w:val="00EB7570"/>
    <w:rsid w:val="00ED1916"/>
    <w:rsid w:val="00EE47D3"/>
    <w:rsid w:val="00F14558"/>
    <w:rsid w:val="00F41744"/>
    <w:rsid w:val="00F550AD"/>
    <w:rsid w:val="00F91DB3"/>
    <w:rsid w:val="00FA0CE6"/>
    <w:rsid w:val="00FB1686"/>
    <w:rsid w:val="00FB45C1"/>
    <w:rsid w:val="00FB4A43"/>
    <w:rsid w:val="00FD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C5A98"/>
  <w15:chartTrackingRefBased/>
  <w15:docId w15:val="{CE88FCE4-3CB0-4B79-9EB5-E0346432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1916"/>
    <w:rPr>
      <w:color w:val="0000FF"/>
      <w:u w:val="single"/>
    </w:rPr>
  </w:style>
  <w:style w:type="table" w:styleId="a4">
    <w:name w:val="Table Grid"/>
    <w:basedOn w:val="a1"/>
    <w:uiPriority w:val="59"/>
    <w:rsid w:val="00437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4374B4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4374B4"/>
    <w:rPr>
      <w:rFonts w:ascii="Times New Roman" w:eastAsia="Calibri" w:hAnsi="Times New Roman" w:cs="Times New Roman"/>
      <w:sz w:val="28"/>
      <w:szCs w:val="28"/>
    </w:rPr>
  </w:style>
  <w:style w:type="character" w:customStyle="1" w:styleId="rvts0">
    <w:name w:val="rvts0"/>
    <w:basedOn w:val="a0"/>
    <w:rsid w:val="004374B4"/>
    <w:rPr>
      <w:rFonts w:cs="Times New Roman"/>
    </w:rPr>
  </w:style>
  <w:style w:type="paragraph" w:styleId="3">
    <w:name w:val="Body Text Indent 3"/>
    <w:basedOn w:val="a"/>
    <w:link w:val="30"/>
    <w:rsid w:val="004374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ий текст з відступом 3 Знак"/>
    <w:basedOn w:val="a0"/>
    <w:link w:val="3"/>
    <w:rsid w:val="004374B4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7">
    <w:name w:val="List Paragraph"/>
    <w:basedOn w:val="a"/>
    <w:uiPriority w:val="99"/>
    <w:qFormat/>
    <w:rsid w:val="001939E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352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352EB"/>
  </w:style>
  <w:style w:type="paragraph" w:styleId="aa">
    <w:name w:val="footer"/>
    <w:basedOn w:val="a"/>
    <w:link w:val="ab"/>
    <w:uiPriority w:val="99"/>
    <w:unhideWhenUsed/>
    <w:rsid w:val="00E352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352EB"/>
  </w:style>
  <w:style w:type="character" w:styleId="ac">
    <w:name w:val="Unresolved Mention"/>
    <w:basedOn w:val="a0"/>
    <w:uiPriority w:val="99"/>
    <w:semiHidden/>
    <w:unhideWhenUsed/>
    <w:rsid w:val="00345D62"/>
    <w:rPr>
      <w:color w:val="605E5C"/>
      <w:shd w:val="clear" w:color="auto" w:fill="E1DFDD"/>
    </w:rPr>
  </w:style>
  <w:style w:type="character" w:customStyle="1" w:styleId="ad">
    <w:name w:val="Основной текст_"/>
    <w:link w:val="15"/>
    <w:uiPriority w:val="99"/>
    <w:locked/>
    <w:rsid w:val="00306B25"/>
    <w:rPr>
      <w:rFonts w:ascii="Arial" w:hAnsi="Arial"/>
      <w:sz w:val="19"/>
    </w:rPr>
  </w:style>
  <w:style w:type="paragraph" w:customStyle="1" w:styleId="15">
    <w:name w:val="Основной текст15"/>
    <w:basedOn w:val="a"/>
    <w:link w:val="ad"/>
    <w:uiPriority w:val="99"/>
    <w:rsid w:val="00306B25"/>
    <w:pPr>
      <w:spacing w:after="0" w:line="240" w:lineRule="atLeast"/>
      <w:ind w:hanging="440"/>
    </w:pPr>
    <w:rPr>
      <w:rFonts w:ascii="Arial" w:hAnsi="Arial"/>
      <w:sz w:val="19"/>
    </w:rPr>
  </w:style>
  <w:style w:type="character" w:customStyle="1" w:styleId="markedcontent">
    <w:name w:val="markedcontent"/>
    <w:basedOn w:val="a0"/>
    <w:rsid w:val="00264175"/>
  </w:style>
  <w:style w:type="paragraph" w:customStyle="1" w:styleId="rvps2">
    <w:name w:val="rvps2"/>
    <w:basedOn w:val="a"/>
    <w:rsid w:val="0026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jlqj4b">
    <w:name w:val="jlqj4b"/>
    <w:basedOn w:val="a0"/>
    <w:rsid w:val="00264175"/>
  </w:style>
  <w:style w:type="character" w:styleId="ae">
    <w:name w:val="annotation reference"/>
    <w:basedOn w:val="a0"/>
    <w:uiPriority w:val="99"/>
    <w:semiHidden/>
    <w:unhideWhenUsed/>
    <w:rsid w:val="006D6C6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6D6C63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rsid w:val="006D6C6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D6C63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6D6C63"/>
    <w:rPr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88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4">
    <w:name w:val="Strong"/>
    <w:basedOn w:val="a0"/>
    <w:uiPriority w:val="22"/>
    <w:qFormat/>
    <w:rsid w:val="008816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EB85C-4CD1-40FB-8ECC-A62C61A1B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13858</Words>
  <Characters>7900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Матора Анастасія</cp:lastModifiedBy>
  <cp:revision>4</cp:revision>
  <cp:lastPrinted>2026-03-27T13:41:00Z</cp:lastPrinted>
  <dcterms:created xsi:type="dcterms:W3CDTF">2026-04-30T11:42:00Z</dcterms:created>
  <dcterms:modified xsi:type="dcterms:W3CDTF">2026-04-30T11:49:00Z</dcterms:modified>
</cp:coreProperties>
</file>