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AC" w:rsidRPr="00596E95" w:rsidRDefault="00F62505" w:rsidP="002423AC">
      <w:pPr>
        <w:tabs>
          <w:tab w:val="left" w:pos="2410"/>
        </w:tabs>
        <w:spacing w:before="120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>Д</w:t>
      </w:r>
      <w:r w:rsidR="002423AC" w:rsidRPr="00596E95">
        <w:rPr>
          <w:rFonts w:cs="Times New Roman"/>
          <w:b/>
          <w:bCs/>
          <w:szCs w:val="28"/>
          <w:lang w:val="uk-UA"/>
        </w:rPr>
        <w:t xml:space="preserve">оговір </w:t>
      </w:r>
      <w:r w:rsidR="002423AC" w:rsidRPr="00596E95">
        <w:rPr>
          <w:rFonts w:cs="Times New Roman"/>
          <w:b/>
          <w:bCs/>
          <w:szCs w:val="28"/>
          <w:lang w:val="uk-UA"/>
        </w:rPr>
        <w:br/>
        <w:t>про участь у ринку «на добу наперед» та внутрішньодобовому ринку</w:t>
      </w:r>
    </w:p>
    <w:p w:rsidR="002423AC" w:rsidRPr="00596E95" w:rsidRDefault="002423AC" w:rsidP="002423AC">
      <w:pPr>
        <w:tabs>
          <w:tab w:val="left" w:pos="2410"/>
        </w:tabs>
        <w:spacing w:before="12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№ _______________</w:t>
      </w:r>
    </w:p>
    <w:p w:rsidR="002423AC" w:rsidRPr="00F62505" w:rsidRDefault="00F62505" w:rsidP="00F62505">
      <w:pPr>
        <w:spacing w:before="120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         </w:t>
      </w:r>
      <w:r w:rsidR="002423AC" w:rsidRPr="00F62505">
        <w:rPr>
          <w:rFonts w:cs="Times New Roman"/>
          <w:b/>
          <w:szCs w:val="28"/>
          <w:lang w:val="uk-UA"/>
        </w:rPr>
        <w:t>м. Київ</w:t>
      </w:r>
      <w:r w:rsidR="002423AC" w:rsidRPr="00F62505">
        <w:rPr>
          <w:rFonts w:cs="Times New Roman"/>
          <w:b/>
          <w:szCs w:val="28"/>
          <w:lang w:val="uk-UA"/>
        </w:rPr>
        <w:tab/>
      </w:r>
      <w:r w:rsidR="002423AC" w:rsidRPr="00F62505">
        <w:rPr>
          <w:rFonts w:cs="Times New Roman"/>
          <w:b/>
          <w:szCs w:val="28"/>
          <w:lang w:val="uk-UA"/>
        </w:rPr>
        <w:tab/>
      </w:r>
      <w:r w:rsidR="002423AC" w:rsidRPr="00F62505">
        <w:rPr>
          <w:rFonts w:cs="Times New Roman"/>
          <w:b/>
          <w:szCs w:val="28"/>
          <w:lang w:val="uk-UA"/>
        </w:rPr>
        <w:tab/>
      </w:r>
      <w:r w:rsidR="002423AC" w:rsidRPr="00F62505">
        <w:rPr>
          <w:rFonts w:cs="Times New Roman"/>
          <w:b/>
          <w:szCs w:val="28"/>
          <w:lang w:val="uk-UA"/>
        </w:rPr>
        <w:tab/>
      </w:r>
      <w:r w:rsidR="002423AC" w:rsidRPr="00F62505">
        <w:rPr>
          <w:rFonts w:cs="Times New Roman"/>
          <w:b/>
          <w:szCs w:val="28"/>
          <w:lang w:val="uk-UA"/>
        </w:rPr>
        <w:tab/>
      </w:r>
      <w:r w:rsidR="00C45D6E">
        <w:rPr>
          <w:rFonts w:cs="Times New Roman"/>
          <w:b/>
          <w:szCs w:val="28"/>
          <w:lang w:val="uk-UA"/>
        </w:rPr>
        <w:t xml:space="preserve">           «___»</w:t>
      </w:r>
      <w:r w:rsidR="002423AC" w:rsidRPr="00F62505">
        <w:rPr>
          <w:rFonts w:cs="Times New Roman"/>
          <w:b/>
          <w:szCs w:val="28"/>
          <w:lang w:val="uk-UA"/>
        </w:rPr>
        <w:t xml:space="preserve"> </w:t>
      </w:r>
      <w:r w:rsidR="00C45D6E">
        <w:rPr>
          <w:rFonts w:cs="Times New Roman"/>
          <w:b/>
          <w:szCs w:val="28"/>
          <w:lang w:val="uk-UA"/>
        </w:rPr>
        <w:t>____________</w:t>
      </w:r>
      <w:r w:rsidR="002423AC" w:rsidRPr="00F62505">
        <w:rPr>
          <w:rFonts w:cs="Times New Roman"/>
          <w:b/>
          <w:szCs w:val="28"/>
          <w:lang w:val="uk-UA"/>
        </w:rPr>
        <w:t xml:space="preserve"> 20</w:t>
      </w:r>
      <w:r w:rsidR="0069623E">
        <w:rPr>
          <w:rFonts w:cs="Times New Roman"/>
          <w:b/>
          <w:szCs w:val="28"/>
          <w:lang w:val="uk-UA"/>
        </w:rPr>
        <w:t>__</w:t>
      </w:r>
      <w:bookmarkStart w:id="0" w:name="_GoBack"/>
      <w:bookmarkEnd w:id="0"/>
      <w:r w:rsidR="002423AC" w:rsidRPr="00F62505">
        <w:rPr>
          <w:rFonts w:cs="Times New Roman"/>
          <w:b/>
          <w:szCs w:val="28"/>
          <w:lang w:val="uk-UA"/>
        </w:rPr>
        <w:t xml:space="preserve"> року</w:t>
      </w:r>
    </w:p>
    <w:p w:rsidR="00F62505" w:rsidRDefault="00F62505" w:rsidP="002423AC">
      <w:pPr>
        <w:ind w:firstLine="550"/>
        <w:jc w:val="both"/>
        <w:rPr>
          <w:rFonts w:cs="Times New Roman"/>
          <w:szCs w:val="28"/>
          <w:lang w:val="uk-UA"/>
        </w:rPr>
      </w:pPr>
    </w:p>
    <w:p w:rsidR="00F62505" w:rsidRDefault="00D77821" w:rsidP="002423AC">
      <w:pPr>
        <w:ind w:firstLine="550"/>
        <w:jc w:val="both"/>
        <w:rPr>
          <w:rFonts w:cs="Times New Roman"/>
          <w:szCs w:val="28"/>
          <w:lang w:val="uk-UA"/>
        </w:rPr>
      </w:pPr>
      <w:r>
        <w:rPr>
          <w:b/>
          <w:szCs w:val="28"/>
          <w:lang w:val="uk-UA"/>
        </w:rPr>
        <w:t>Державне підприємство «Оператор ринку»</w:t>
      </w:r>
      <w:r w:rsidR="00F62505" w:rsidRPr="00F62505">
        <w:rPr>
          <w:rFonts w:cs="Times New Roman"/>
          <w:szCs w:val="28"/>
          <w:lang w:val="uk-UA"/>
        </w:rPr>
        <w:t xml:space="preserve"> (далі – ОР), що діє на підставі ліцензії на </w:t>
      </w:r>
      <w:r w:rsidR="00A928F7" w:rsidRPr="00943EE6">
        <w:rPr>
          <w:rFonts w:cs="Times New Roman"/>
          <w:szCs w:val="28"/>
          <w:lang w:val="uk-UA"/>
        </w:rPr>
        <w:t>право</w:t>
      </w:r>
      <w:r w:rsidR="00A928F7">
        <w:rPr>
          <w:rFonts w:cs="Times New Roman"/>
          <w:szCs w:val="28"/>
          <w:lang w:val="uk-UA"/>
        </w:rPr>
        <w:t xml:space="preserve"> </w:t>
      </w:r>
      <w:r w:rsidR="00F62505" w:rsidRPr="00F62505">
        <w:rPr>
          <w:rFonts w:cs="Times New Roman"/>
          <w:szCs w:val="28"/>
          <w:lang w:val="uk-UA"/>
        </w:rPr>
        <w:t xml:space="preserve">провадження господарської діяльності зі здійснення функцій ОР, має статус платника податку на прибуток на загальних умовах, </w:t>
      </w:r>
      <w:r w:rsidR="00F62505" w:rsidRPr="00006E3E">
        <w:rPr>
          <w:rFonts w:cs="Times New Roman"/>
          <w:szCs w:val="28"/>
          <w:lang w:val="uk-UA"/>
        </w:rPr>
        <w:t xml:space="preserve">в особі </w:t>
      </w:r>
      <w:r w:rsidR="00F62505" w:rsidRPr="00F62505">
        <w:rPr>
          <w:rFonts w:cs="Times New Roman"/>
          <w:b/>
          <w:szCs w:val="28"/>
          <w:lang w:val="uk-UA"/>
        </w:rPr>
        <w:t>директора Євдокімова Володимира Анатолійовича</w:t>
      </w:r>
      <w:r w:rsidR="00F62505" w:rsidRPr="00F62505">
        <w:rPr>
          <w:rFonts w:cs="Times New Roman"/>
          <w:szCs w:val="28"/>
          <w:lang w:val="uk-UA"/>
        </w:rPr>
        <w:t xml:space="preserve">, який діє на підставі Статуту, з однієї сторони, </w:t>
      </w:r>
      <w:r w:rsidR="00F62505">
        <w:rPr>
          <w:rFonts w:cs="Times New Roman"/>
          <w:szCs w:val="28"/>
          <w:lang w:val="uk-UA"/>
        </w:rPr>
        <w:t>та</w:t>
      </w:r>
    </w:p>
    <w:p w:rsidR="007C761E" w:rsidRDefault="007677F1" w:rsidP="0026461C">
      <w:pPr>
        <w:spacing w:after="0"/>
        <w:ind w:firstLine="550"/>
        <w:jc w:val="both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________________________________________________________________</w:t>
      </w:r>
    </w:p>
    <w:p w:rsidR="002423AC" w:rsidRPr="00596E95" w:rsidRDefault="007C761E" w:rsidP="007C761E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________________________________________________________________________________________________________________________________________</w:t>
      </w:r>
      <w:r w:rsidR="007F1F84" w:rsidRPr="007F1F84">
        <w:rPr>
          <w:rFonts w:cs="Times New Roman"/>
          <w:b/>
          <w:szCs w:val="28"/>
          <w:lang w:val="uk-UA"/>
        </w:rPr>
        <w:t xml:space="preserve"> </w:t>
      </w:r>
      <w:r w:rsidR="007F1F84" w:rsidRPr="00F62505">
        <w:rPr>
          <w:rFonts w:cs="Times New Roman"/>
          <w:b/>
          <w:szCs w:val="28"/>
          <w:lang w:val="uk-UA"/>
        </w:rPr>
        <w:t xml:space="preserve"> </w:t>
      </w:r>
      <w:r w:rsidR="00F62505" w:rsidRPr="00F62505">
        <w:rPr>
          <w:rFonts w:cs="Times New Roman"/>
          <w:szCs w:val="28"/>
          <w:lang w:val="uk-UA"/>
        </w:rPr>
        <w:t>(далі – Учасник), що діє на підставі ліцензії на</w:t>
      </w:r>
      <w:r w:rsidR="00A928F7">
        <w:rPr>
          <w:rFonts w:cs="Times New Roman"/>
          <w:szCs w:val="28"/>
          <w:lang w:val="uk-UA"/>
        </w:rPr>
        <w:t xml:space="preserve"> </w:t>
      </w:r>
      <w:r w:rsidR="00A928F7" w:rsidRPr="00943EE6">
        <w:rPr>
          <w:rFonts w:cs="Times New Roman"/>
          <w:szCs w:val="28"/>
          <w:lang w:val="uk-UA"/>
        </w:rPr>
        <w:t>право</w:t>
      </w:r>
      <w:r w:rsidR="00F62505" w:rsidRPr="00F62505">
        <w:rPr>
          <w:rFonts w:cs="Times New Roman"/>
          <w:szCs w:val="28"/>
          <w:lang w:val="uk-UA"/>
        </w:rPr>
        <w:t xml:space="preserve"> провадження господарської діяльності з </w:t>
      </w:r>
      <w:r w:rsidR="007677F1">
        <w:rPr>
          <w:rFonts w:cs="Times New Roman"/>
          <w:szCs w:val="28"/>
          <w:lang w:val="uk-UA"/>
        </w:rPr>
        <w:t>__________________________________________________________</w:t>
      </w:r>
      <w:r w:rsidR="007F1F84">
        <w:rPr>
          <w:rFonts w:cs="Times New Roman"/>
          <w:szCs w:val="28"/>
          <w:lang w:val="uk-UA"/>
        </w:rPr>
        <w:t>,</w:t>
      </w:r>
      <w:r w:rsidR="0026461C">
        <w:rPr>
          <w:rFonts w:cs="Times New Roman"/>
          <w:szCs w:val="28"/>
          <w:lang w:val="uk-UA"/>
        </w:rPr>
        <w:t xml:space="preserve"> </w:t>
      </w:r>
      <w:r w:rsidR="00F62505" w:rsidRPr="00F62505">
        <w:rPr>
          <w:rFonts w:cs="Times New Roman"/>
          <w:szCs w:val="28"/>
          <w:lang w:val="uk-UA"/>
        </w:rPr>
        <w:t>є дійсним учасником ринку електричної енергії ID №</w:t>
      </w:r>
      <w:r w:rsidR="00F76F02">
        <w:rPr>
          <w:rFonts w:cs="Times New Roman"/>
          <w:szCs w:val="28"/>
          <w:lang w:val="uk-UA"/>
        </w:rPr>
        <w:t xml:space="preserve"> </w:t>
      </w:r>
      <w:r w:rsidR="007677F1">
        <w:rPr>
          <w:rFonts w:cs="Times New Roman"/>
          <w:szCs w:val="28"/>
          <w:lang w:val="uk-UA"/>
        </w:rPr>
        <w:t>_________________</w:t>
      </w:r>
      <w:r w:rsidR="00F62505" w:rsidRPr="00F62505">
        <w:rPr>
          <w:rFonts w:cs="Times New Roman"/>
          <w:szCs w:val="28"/>
          <w:lang w:val="uk-UA"/>
        </w:rPr>
        <w:t xml:space="preserve">, має статус платника податку на прибуток на загальних умовах, в особі </w:t>
      </w:r>
      <w:r w:rsidR="00373F6F" w:rsidRPr="007F1F84">
        <w:rPr>
          <w:rFonts w:cs="Times New Roman"/>
          <w:szCs w:val="28"/>
          <w:lang w:val="uk-UA"/>
        </w:rPr>
        <w:t>________________________</w:t>
      </w:r>
      <w:r w:rsidR="00790987">
        <w:rPr>
          <w:rFonts w:cs="Times New Roman"/>
          <w:szCs w:val="28"/>
          <w:lang w:val="uk-UA"/>
        </w:rPr>
        <w:t>_____________________________</w:t>
      </w:r>
      <w:r>
        <w:rPr>
          <w:rFonts w:cs="Times New Roman"/>
          <w:szCs w:val="28"/>
          <w:lang w:val="uk-UA"/>
        </w:rPr>
        <w:t>_______________</w:t>
      </w:r>
      <w:r w:rsidR="00F62505" w:rsidRPr="00F62505">
        <w:rPr>
          <w:rFonts w:cs="Times New Roman"/>
          <w:szCs w:val="28"/>
          <w:lang w:val="uk-UA"/>
        </w:rPr>
        <w:t>,</w:t>
      </w:r>
      <w:r w:rsidR="00F62505">
        <w:rPr>
          <w:rFonts w:cs="Times New Roman"/>
          <w:szCs w:val="28"/>
          <w:lang w:val="uk-UA"/>
        </w:rPr>
        <w:t xml:space="preserve"> </w:t>
      </w:r>
      <w:r w:rsidR="00373F6F">
        <w:rPr>
          <w:rFonts w:cs="Times New Roman"/>
          <w:szCs w:val="28"/>
          <w:lang w:val="uk-UA"/>
        </w:rPr>
        <w:t>що</w:t>
      </w:r>
      <w:r w:rsidR="008E5E74">
        <w:rPr>
          <w:rFonts w:cs="Times New Roman"/>
          <w:szCs w:val="28"/>
          <w:lang w:val="uk-UA"/>
        </w:rPr>
        <w:t xml:space="preserve"> діє на підставі </w:t>
      </w:r>
      <w:r w:rsidR="00373F6F">
        <w:rPr>
          <w:rFonts w:cs="Times New Roman"/>
          <w:szCs w:val="28"/>
          <w:lang w:val="uk-UA"/>
        </w:rPr>
        <w:t>______</w:t>
      </w:r>
      <w:r>
        <w:rPr>
          <w:rFonts w:cs="Times New Roman"/>
          <w:szCs w:val="28"/>
          <w:lang w:val="uk-UA"/>
        </w:rPr>
        <w:t>________</w:t>
      </w:r>
      <w:r w:rsidR="00D77821" w:rsidRPr="0026461C">
        <w:rPr>
          <w:rFonts w:cs="Times New Roman"/>
          <w:szCs w:val="28"/>
        </w:rPr>
        <w:t>________________________</w:t>
      </w:r>
      <w:r w:rsidR="008E5E74">
        <w:rPr>
          <w:rFonts w:cs="Times New Roman"/>
          <w:szCs w:val="28"/>
          <w:lang w:val="uk-UA"/>
        </w:rPr>
        <w:t xml:space="preserve">, </w:t>
      </w:r>
      <w:r w:rsidR="002423AC" w:rsidRPr="00596E95">
        <w:rPr>
          <w:rFonts w:cs="Times New Roman"/>
          <w:szCs w:val="28"/>
          <w:lang w:val="uk-UA"/>
        </w:rPr>
        <w:t>з другої сторони, що далі спільно іменуються Сторони, а кожна окремо – Сторона</w:t>
      </w:r>
      <w:r w:rsidR="00A02502">
        <w:rPr>
          <w:rFonts w:cs="Times New Roman"/>
          <w:szCs w:val="28"/>
          <w:lang w:val="uk-UA"/>
        </w:rPr>
        <w:t>,</w:t>
      </w:r>
      <w:r w:rsidR="002423AC" w:rsidRPr="00596E95">
        <w:rPr>
          <w:rFonts w:cs="Times New Roman"/>
          <w:szCs w:val="28"/>
          <w:lang w:val="uk-UA"/>
        </w:rPr>
        <w:t xml:space="preserve"> уклали цей договір </w:t>
      </w:r>
      <w:r w:rsidR="002423AC" w:rsidRPr="00596E95">
        <w:rPr>
          <w:rFonts w:cs="Times New Roman"/>
          <w:bCs/>
          <w:szCs w:val="28"/>
          <w:lang w:val="uk-UA"/>
        </w:rPr>
        <w:t>про участь у ринку «на добу наперед» та внутрішньодобовому ринку</w:t>
      </w:r>
      <w:r w:rsidR="002423AC" w:rsidRPr="00596E95">
        <w:rPr>
          <w:rFonts w:cs="Times New Roman"/>
          <w:szCs w:val="28"/>
          <w:lang w:val="uk-UA"/>
        </w:rPr>
        <w:t xml:space="preserve"> (далі – Договір) про таке.</w:t>
      </w:r>
    </w:p>
    <w:p w:rsidR="002423AC" w:rsidRPr="00596E95" w:rsidRDefault="002423AC" w:rsidP="002423AC">
      <w:pPr>
        <w:spacing w:before="120"/>
        <w:jc w:val="center"/>
        <w:rPr>
          <w:rFonts w:cs="Times New Roman"/>
          <w:b/>
          <w:bCs/>
          <w:color w:val="000000"/>
          <w:szCs w:val="28"/>
          <w:lang w:val="uk-UA" w:eastAsia="uk-UA"/>
        </w:rPr>
      </w:pPr>
      <w:r w:rsidRPr="00596E95">
        <w:rPr>
          <w:rFonts w:cs="Times New Roman"/>
          <w:b/>
          <w:bCs/>
          <w:color w:val="000000"/>
          <w:szCs w:val="28"/>
          <w:lang w:val="uk-UA" w:eastAsia="uk-UA"/>
        </w:rPr>
        <w:t>1. Предмет Договору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1.1. ОР забезпечує функціонування ринку «на добу наперед» (далі – РДН) та внутрішньодобового ринку (далі – ВДР), створює організаційні, технологічні, інформаційні та інші умови для здійснення регулярних торгів за Правилами ринку «на добу наперед» та внутрішньодобового ринку, затвердженими постановою Національної комісії, що здійснює державне регулювання у сферах енергетики та комунальних послуг від 14 березня 2018 року № 308 (далі – Правила РДН/ВДР), укладання і виконання договорів про купівлю-продаж електричної енергії на РДН/ВДР та розрахунків за ними, а Учасник використовує такі умови з метою участі у торгах, купівлі-продажу електричної енергії та врегулювання відповідних фінансових зобов’язань згідно з Правилами РДН/ВДР.</w:t>
      </w:r>
    </w:p>
    <w:p w:rsidR="002423AC" w:rsidRPr="00596E95" w:rsidRDefault="002423AC" w:rsidP="002423AC">
      <w:pPr>
        <w:spacing w:before="120"/>
        <w:jc w:val="center"/>
        <w:rPr>
          <w:rFonts w:cs="Times New Roman"/>
          <w:b/>
          <w:bCs/>
          <w:color w:val="000000"/>
          <w:szCs w:val="28"/>
          <w:lang w:val="uk-UA" w:eastAsia="uk-UA"/>
        </w:rPr>
      </w:pPr>
      <w:r w:rsidRPr="00596E95">
        <w:rPr>
          <w:rFonts w:cs="Times New Roman"/>
          <w:b/>
          <w:bCs/>
          <w:color w:val="000000"/>
          <w:szCs w:val="28"/>
          <w:lang w:val="uk-UA" w:eastAsia="uk-UA"/>
        </w:rPr>
        <w:t>2. Права та обов’язки Сторін</w:t>
      </w:r>
    </w:p>
    <w:p w:rsidR="002423AC" w:rsidRPr="00596E95" w:rsidRDefault="002423AC" w:rsidP="002423AC">
      <w:pPr>
        <w:tabs>
          <w:tab w:val="left" w:pos="1080"/>
        </w:tabs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2.1. ОР зобов’язаний:</w:t>
      </w:r>
    </w:p>
    <w:p w:rsidR="002423AC" w:rsidRPr="00596E95" w:rsidRDefault="002423AC" w:rsidP="002423AC">
      <w:pPr>
        <w:tabs>
          <w:tab w:val="left" w:pos="1080"/>
        </w:tabs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1) виконувати функції, визначені Правилами РДН/ВДР;</w:t>
      </w:r>
    </w:p>
    <w:p w:rsidR="002423AC" w:rsidRPr="00596E95" w:rsidRDefault="002423AC" w:rsidP="002423AC">
      <w:pPr>
        <w:tabs>
          <w:tab w:val="left" w:pos="1080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2) </w:t>
      </w:r>
      <w:r w:rsidRPr="00596E95">
        <w:rPr>
          <w:rFonts w:cs="Times New Roman"/>
          <w:szCs w:val="28"/>
          <w:lang w:val="uk-UA"/>
        </w:rPr>
        <w:t>зареєструвати Учасника у реєстрі учасників РДН/ВДР та повідомити йому відповідні реєстраційні дані, у порядку та строки, визначені Правилами РДН/ВДР;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lastRenderedPageBreak/>
        <w:t xml:space="preserve">3) </w:t>
      </w:r>
      <w:r w:rsidRPr="00596E95">
        <w:rPr>
          <w:rFonts w:cs="Times New Roman"/>
          <w:szCs w:val="28"/>
          <w:lang w:val="uk-UA"/>
        </w:rPr>
        <w:t>укласти з Учасником договір про купівлю-продаж електричної енергії на РДН та/або договір про купівлю-продаж електричної енергії на ВДР за умови виконання Учасником вимог підпункту 2 пункту 2</w:t>
      </w:r>
      <w:r w:rsidRPr="00596E95">
        <w:rPr>
          <w:rFonts w:cs="Times New Roman"/>
          <w:szCs w:val="28"/>
        </w:rPr>
        <w:t>.3</w:t>
      </w:r>
      <w:r w:rsidRPr="00596E95">
        <w:rPr>
          <w:rFonts w:cs="Times New Roman"/>
          <w:szCs w:val="28"/>
          <w:lang w:val="uk-UA"/>
        </w:rPr>
        <w:t xml:space="preserve"> цього Договору;</w:t>
      </w:r>
    </w:p>
    <w:p w:rsidR="002423AC" w:rsidRPr="00596E95" w:rsidRDefault="002423AC" w:rsidP="002423AC">
      <w:pPr>
        <w:tabs>
          <w:tab w:val="left" w:pos="709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4) </w:t>
      </w:r>
      <w:r w:rsidRPr="00596E95">
        <w:rPr>
          <w:rFonts w:cs="Times New Roman"/>
          <w:szCs w:val="28"/>
          <w:lang w:val="uk-UA"/>
        </w:rPr>
        <w:t>організовувати та проводити торги електричною енергією на РДН та ВДР відповідно до вимог Правил РДН/ВДР;</w:t>
      </w:r>
    </w:p>
    <w:p w:rsidR="002423AC" w:rsidRPr="00596E95" w:rsidRDefault="002423AC" w:rsidP="002423AC">
      <w:pPr>
        <w:tabs>
          <w:tab w:val="left" w:pos="709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5) </w:t>
      </w:r>
      <w:r w:rsidRPr="00596E95">
        <w:rPr>
          <w:rFonts w:cs="Times New Roman"/>
          <w:szCs w:val="28"/>
          <w:lang w:val="uk-UA"/>
        </w:rPr>
        <w:t>проводити розрахунки за куплену/продану на торгах на РДН та торгах на ВДР електричну енергію у порядку та строки, визначені Правилами РДН/ВДР;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6) забезпечити відкритий доступ на власному офіційному </w:t>
      </w:r>
      <w:proofErr w:type="spellStart"/>
      <w:r w:rsidRPr="00596E95">
        <w:rPr>
          <w:rFonts w:cs="Times New Roman"/>
          <w:color w:val="000000"/>
          <w:szCs w:val="28"/>
          <w:lang w:val="uk-UA" w:eastAsia="uk-UA"/>
        </w:rPr>
        <w:t>вебсайті</w:t>
      </w:r>
      <w:proofErr w:type="spellEnd"/>
      <w:r w:rsidR="00365845">
        <w:rPr>
          <w:rFonts w:cs="Times New Roman"/>
          <w:color w:val="000000"/>
          <w:szCs w:val="28"/>
          <w:lang w:val="uk-UA" w:eastAsia="uk-UA"/>
        </w:rPr>
        <w:t xml:space="preserve"> до Правил</w:t>
      </w:r>
      <w:r w:rsidRPr="00596E95">
        <w:rPr>
          <w:rFonts w:cs="Times New Roman"/>
          <w:color w:val="000000"/>
          <w:szCs w:val="28"/>
          <w:lang w:val="uk-UA" w:eastAsia="uk-UA"/>
        </w:rPr>
        <w:t xml:space="preserve"> РДН/ВДР, інших нормативно-правових актів та документів, що регламентують роботу РДН та ВДР та взаємодію Учасника з ОР, та вчасно інформувати про всі зміни і доповнення до них</w:t>
      </w:r>
      <w:r w:rsidRPr="00596E95">
        <w:rPr>
          <w:rFonts w:cs="Times New Roman"/>
          <w:szCs w:val="28"/>
          <w:lang w:val="uk-UA"/>
        </w:rPr>
        <w:t>;</w:t>
      </w:r>
    </w:p>
    <w:p w:rsidR="002423AC" w:rsidRPr="00596E95" w:rsidRDefault="002423AC" w:rsidP="002423AC">
      <w:pPr>
        <w:pStyle w:val="StyleZakonu"/>
        <w:tabs>
          <w:tab w:val="left" w:pos="709"/>
        </w:tabs>
        <w:spacing w:before="120" w:after="120" w:line="240" w:lineRule="auto"/>
        <w:ind w:firstLine="550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 w:eastAsia="en-US"/>
        </w:rPr>
        <w:t>7) інформувати Учасника щодо фу</w:t>
      </w:r>
      <w:r w:rsidR="00B00D25">
        <w:rPr>
          <w:sz w:val="28"/>
          <w:szCs w:val="28"/>
          <w:lang w:val="uk-UA" w:eastAsia="en-US"/>
        </w:rPr>
        <w:t>нкціонування РДН і ВДР, зокрема</w:t>
      </w:r>
      <w:r w:rsidRPr="00596E95">
        <w:rPr>
          <w:sz w:val="28"/>
          <w:szCs w:val="28"/>
          <w:lang w:val="uk-UA" w:eastAsia="en-US"/>
        </w:rPr>
        <w:t xml:space="preserve"> щодо організації та проведення торгів;</w:t>
      </w:r>
    </w:p>
    <w:p w:rsidR="002423AC" w:rsidRPr="00596E95" w:rsidRDefault="002423AC" w:rsidP="002423AC">
      <w:pPr>
        <w:pStyle w:val="StyleZakonu"/>
        <w:tabs>
          <w:tab w:val="left" w:pos="709"/>
        </w:tabs>
        <w:spacing w:before="120" w:after="120" w:line="240" w:lineRule="auto"/>
        <w:ind w:firstLine="550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 w:eastAsia="en-US"/>
        </w:rPr>
        <w:t>8) надавати Учаснику інформацію, необхідну для виконання ним функцій на ринку електричної енергії, в обсягах та у порядку, визначених Правилами РДН/ВДР, Правилами ринку</w:t>
      </w:r>
      <w:r w:rsidRPr="00596E95">
        <w:rPr>
          <w:sz w:val="28"/>
          <w:szCs w:val="28"/>
          <w:lang w:val="uk-UA"/>
        </w:rPr>
        <w:t xml:space="preserve">, затвердженими постановою НКРЕКП від </w:t>
      </w:r>
      <w:r w:rsidR="0026461C">
        <w:rPr>
          <w:sz w:val="28"/>
          <w:szCs w:val="28"/>
          <w:lang w:val="uk-UA"/>
        </w:rPr>
        <w:br/>
      </w:r>
      <w:r w:rsidRPr="00596E95">
        <w:rPr>
          <w:sz w:val="28"/>
          <w:szCs w:val="28"/>
          <w:lang w:val="uk-UA"/>
        </w:rPr>
        <w:t>14 березня 2018 року № 307 (далі – Правила ринку)</w:t>
      </w:r>
      <w:r w:rsidR="00D36580">
        <w:rPr>
          <w:sz w:val="28"/>
          <w:szCs w:val="28"/>
          <w:lang w:val="uk-UA" w:eastAsia="en-US"/>
        </w:rPr>
        <w:t xml:space="preserve"> та іншими </w:t>
      </w:r>
      <w:r w:rsidRPr="00596E95">
        <w:rPr>
          <w:sz w:val="28"/>
          <w:szCs w:val="28"/>
          <w:lang w:val="uk-UA" w:eastAsia="en-US"/>
        </w:rPr>
        <w:t>нормативно-правовими актами, що регулюють функціонування ринку електричної енергії;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9) зберігати конфіденційність інформації, отриманої від Учасника, та інформації стосовно своєї діяльності, розкриття якої може надавати переваги будь-якому з учасників ринку електричної енергії.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2.2. ОР має право:</w:t>
      </w:r>
    </w:p>
    <w:p w:rsidR="002423AC" w:rsidRPr="00596E95" w:rsidRDefault="002423AC" w:rsidP="002423AC">
      <w:pPr>
        <w:pStyle w:val="a4"/>
        <w:tabs>
          <w:tab w:val="left" w:pos="880"/>
        </w:tabs>
        <w:spacing w:before="120"/>
        <w:ind w:left="0"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1) </w:t>
      </w:r>
      <w:r w:rsidRPr="00596E95">
        <w:rPr>
          <w:rFonts w:cs="Times New Roman"/>
          <w:szCs w:val="28"/>
          <w:lang w:val="uk-UA"/>
        </w:rPr>
        <w:t>запитувати та отримувати від Учасника інформацію, визначену Правилами РДН/ВДР, Правилами ринку та іншими нормативно-правовими актами, що забезпечують функціонування ринку електричної енергії;</w:t>
      </w:r>
    </w:p>
    <w:p w:rsidR="002423AC" w:rsidRPr="00596E95" w:rsidRDefault="002423AC" w:rsidP="002423AC">
      <w:pPr>
        <w:tabs>
          <w:tab w:val="left" w:pos="880"/>
        </w:tabs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2) отримувати від Учасника </w:t>
      </w:r>
      <w:r w:rsidRPr="00596E95">
        <w:rPr>
          <w:rFonts w:cs="Times New Roman"/>
          <w:szCs w:val="28"/>
          <w:lang w:val="uk-UA"/>
        </w:rPr>
        <w:t>плату за свої послуги, що надаються відповідно до Правил РДН/ВДР та цього Договору;</w:t>
      </w:r>
    </w:p>
    <w:p w:rsidR="002423AC" w:rsidRPr="00596E95" w:rsidRDefault="002423AC" w:rsidP="002423AC">
      <w:pPr>
        <w:tabs>
          <w:tab w:val="left" w:pos="880"/>
        </w:tabs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3) призупинити на визначений строк або припинити участь на РДН/ВДР Учасника за умов, визначених Правилами РДН/ВДР та цим Договором.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2.3. Учасник зобов’язаний: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1) </w:t>
      </w:r>
      <w:r w:rsidRPr="00596E95">
        <w:rPr>
          <w:rFonts w:ascii="Times New Roman" w:hAnsi="Times New Roman"/>
          <w:sz w:val="28"/>
          <w:szCs w:val="28"/>
        </w:rPr>
        <w:t xml:space="preserve">дотримуватися вимог чинного законодавства України, виконувати Правила </w:t>
      </w: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РДН/ВДР</w:t>
      </w:r>
      <w:r w:rsidRPr="00596E95">
        <w:rPr>
          <w:rFonts w:ascii="Times New Roman" w:hAnsi="Times New Roman"/>
          <w:sz w:val="28"/>
          <w:szCs w:val="28"/>
        </w:rPr>
        <w:t>, Правила ринку, умови договорів, що укладатимуться на РДН/ВДР та інших нормативно-правових актів, що регулюють функціонування ринку електричної енергії;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96E95">
        <w:rPr>
          <w:rFonts w:ascii="Times New Roman" w:hAnsi="Times New Roman"/>
          <w:sz w:val="28"/>
          <w:szCs w:val="28"/>
        </w:rPr>
        <w:t xml:space="preserve">2) відкрити рахунок </w:t>
      </w:r>
      <w:proofErr w:type="spellStart"/>
      <w:r w:rsidRPr="00596E95">
        <w:rPr>
          <w:rFonts w:ascii="Times New Roman" w:hAnsi="Times New Roman"/>
          <w:sz w:val="28"/>
          <w:szCs w:val="28"/>
        </w:rPr>
        <w:t>ескроу</w:t>
      </w:r>
      <w:proofErr w:type="spellEnd"/>
      <w:r w:rsidRPr="00596E95">
        <w:rPr>
          <w:rFonts w:ascii="Times New Roman" w:hAnsi="Times New Roman"/>
          <w:sz w:val="28"/>
          <w:szCs w:val="28"/>
        </w:rPr>
        <w:t xml:space="preserve"> в уповноваженому банку, визначеному ОР;</w:t>
      </w:r>
    </w:p>
    <w:p w:rsidR="002423AC" w:rsidRPr="00596E95" w:rsidRDefault="002423AC" w:rsidP="002423AC">
      <w:pPr>
        <w:tabs>
          <w:tab w:val="left" w:pos="709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3) </w:t>
      </w:r>
      <w:r w:rsidRPr="00596E95">
        <w:rPr>
          <w:rFonts w:cs="Times New Roman"/>
          <w:szCs w:val="28"/>
          <w:lang w:val="uk-UA"/>
        </w:rPr>
        <w:t xml:space="preserve">виконати встановлені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умови технічного доступу до програмного забезпечення ОР;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4) </w:t>
      </w:r>
      <w:r w:rsidRPr="00596E95">
        <w:rPr>
          <w:rFonts w:cs="Times New Roman"/>
          <w:szCs w:val="28"/>
          <w:lang w:val="uk-UA"/>
        </w:rPr>
        <w:t xml:space="preserve">визначити осіб, відповідальних за здійснення операцій на РДН/ВДР, та забезпечити отримання цими особами в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персонального доступу до програмного забезпечення ОР;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lastRenderedPageBreak/>
        <w:t xml:space="preserve">5) </w:t>
      </w:r>
      <w:r w:rsidRPr="00596E95">
        <w:rPr>
          <w:rFonts w:cs="Times New Roman"/>
          <w:szCs w:val="28"/>
          <w:lang w:val="uk-UA"/>
        </w:rPr>
        <w:t xml:space="preserve">укласти з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договір про купівлю-продаж електричної енергії на РДН та/або договір про купівлю-продаж електричної енергії на ВДР;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6) </w:t>
      </w:r>
      <w:r w:rsidRPr="00596E95">
        <w:rPr>
          <w:rFonts w:ascii="Times New Roman" w:hAnsi="Times New Roman"/>
          <w:sz w:val="28"/>
          <w:szCs w:val="28"/>
        </w:rPr>
        <w:t xml:space="preserve">брати </w:t>
      </w: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до відома і дотримуватися всіх повідомлень, що надаватимуться ОР;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7) надавати ОР інформацію, необхідну для виконання ним своїх функцій на ринку електричної енергії, в обсягах, визначених Правилами РДН/ВДР, Правилами ринку та іншими нормативно-правовими актами, що регулюють функціонування ринку електричної енергії;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8) оплачувати послуги ОР у встановлені цим Договором</w:t>
      </w:r>
      <w:r w:rsidRPr="00596E95">
        <w:rPr>
          <w:rFonts w:ascii="Times New Roman" w:hAnsi="Times New Roman"/>
          <w:sz w:val="28"/>
          <w:szCs w:val="28"/>
        </w:rPr>
        <w:t xml:space="preserve"> строки;</w:t>
      </w:r>
    </w:p>
    <w:p w:rsidR="002423AC" w:rsidRPr="00596E95" w:rsidRDefault="002423AC" w:rsidP="002423AC">
      <w:pPr>
        <w:tabs>
          <w:tab w:val="left" w:pos="709"/>
        </w:tabs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9) </w:t>
      </w:r>
      <w:r w:rsidRPr="00596E95">
        <w:rPr>
          <w:rFonts w:cs="Times New Roman"/>
          <w:szCs w:val="28"/>
          <w:lang w:val="uk-UA"/>
        </w:rPr>
        <w:t xml:space="preserve">забезпечувати конфіденційність інформації, що надається ним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в заявках для участі на торгах, та іншої інформації, розкриття якої може вплинути на (спотворити) результати торгів;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10</w:t>
      </w:r>
      <w:r w:rsidRPr="00596E95">
        <w:rPr>
          <w:rFonts w:cs="Times New Roman"/>
          <w:szCs w:val="28"/>
          <w:lang w:val="uk-UA"/>
        </w:rPr>
        <w:t>) у разі зміни даних, що надані Учасником ОР для укладення цього Договору, не пізніше 10 днів після того</w:t>
      </w:r>
      <w:r w:rsidR="00CC25E9">
        <w:rPr>
          <w:rFonts w:cs="Times New Roman"/>
          <w:szCs w:val="28"/>
          <w:lang w:val="uk-UA"/>
        </w:rPr>
        <w:t>,</w:t>
      </w:r>
      <w:r w:rsidRPr="00596E95">
        <w:rPr>
          <w:rFonts w:cs="Times New Roman"/>
          <w:szCs w:val="28"/>
          <w:lang w:val="uk-UA"/>
        </w:rPr>
        <w:t xml:space="preserve"> як документи набрали чинності, надати ОР оновлену інформацію з необхідним підтвердженням.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color w:val="000000"/>
          <w:szCs w:val="28"/>
          <w:lang w:val="uk-UA" w:eastAsia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>2.4. Учасник має право: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1) брати участь на торгах, що організовуються ОР на умовах, визначених Правилами РДН/ВДР;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2) доступу до програмного забезпечення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в частині формування та надання заявок на торги, обміну повідомленнями з </w:t>
      </w:r>
      <w:r w:rsidRPr="00596E95">
        <w:rPr>
          <w:rFonts w:cs="Times New Roman"/>
          <w:color w:val="000000"/>
          <w:szCs w:val="28"/>
          <w:lang w:val="uk-UA" w:eastAsia="uk-UA"/>
        </w:rPr>
        <w:t>ОР</w:t>
      </w:r>
      <w:r w:rsidRPr="00596E95">
        <w:rPr>
          <w:rFonts w:cs="Times New Roman"/>
          <w:szCs w:val="28"/>
          <w:lang w:val="uk-UA"/>
        </w:rPr>
        <w:t xml:space="preserve"> та відстеження результатів торгів, що його стосуються;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96E95">
        <w:rPr>
          <w:rFonts w:ascii="Times New Roman" w:hAnsi="Times New Roman"/>
          <w:sz w:val="28"/>
          <w:szCs w:val="28"/>
        </w:rPr>
        <w:t xml:space="preserve">3) </w:t>
      </w: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запитувати та отримувати від ОР інформацію щодо функціонування РДН та ВДР, умов участі та проведення торгів, а також інформацію, необхідну для виконання своїх функцій на ринку електричної енергії, в обсягах та у порядку, визначених Правилами РДН/ВДР, Правилами ринку та іншими нормативно-правовими актами, що регулюють функціонування ринку електричної енергії;</w:t>
      </w:r>
    </w:p>
    <w:p w:rsidR="002423AC" w:rsidRPr="00596E95" w:rsidRDefault="002423AC" w:rsidP="002423AC">
      <w:pPr>
        <w:pStyle w:val="60"/>
        <w:tabs>
          <w:tab w:val="left" w:pos="709"/>
        </w:tabs>
        <w:spacing w:before="120" w:after="120" w:line="24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4) отримувати в повному обсязі кошти за продану на РДН та/або ВДР електричну енергію у порядку та строки, визначені Правилами РДН/ВДР.</w:t>
      </w:r>
    </w:p>
    <w:p w:rsidR="002423AC" w:rsidRPr="00596E95" w:rsidRDefault="002423AC" w:rsidP="002423AC">
      <w:pPr>
        <w:spacing w:before="120"/>
        <w:jc w:val="center"/>
        <w:rPr>
          <w:rFonts w:cs="Times New Roman"/>
          <w:b/>
          <w:bCs/>
          <w:color w:val="000000"/>
          <w:szCs w:val="28"/>
          <w:lang w:val="uk-UA" w:eastAsia="uk-UA"/>
        </w:rPr>
      </w:pPr>
      <w:r w:rsidRPr="00596E95">
        <w:rPr>
          <w:rFonts w:cs="Times New Roman"/>
          <w:b/>
          <w:bCs/>
          <w:color w:val="000000"/>
          <w:szCs w:val="28"/>
          <w:lang w:val="uk-UA" w:eastAsia="uk-UA"/>
        </w:rPr>
        <w:t>3. Порядок і терміни оплати послуг ОР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color w:val="000000"/>
          <w:szCs w:val="28"/>
          <w:lang w:val="uk-UA" w:eastAsia="uk-UA"/>
        </w:rPr>
        <w:t xml:space="preserve">3.1. Оплата послуг </w:t>
      </w:r>
      <w:r w:rsidRPr="00596E95">
        <w:rPr>
          <w:rFonts w:cs="Times New Roman"/>
          <w:szCs w:val="28"/>
          <w:lang w:val="uk-UA"/>
        </w:rPr>
        <w:t xml:space="preserve">ОР, що надаються за цим Договором і пов’язані із провадженням діяльності зі здійснення функцій оператора ринку, складається з фіксованого платежу за участь у РДН/ВДР та платежу за здійснення операцій купівлі-продажу на РДН/ВДР. 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3.2. ОР розраховує розміри фіксованого платежу за участь у РДН/ВДР та тарифу на здійснення операцій купівлі-продажу на РДН/ВДР відповідно до Правил РДН/ВДР та повинен оприлюднити їх на власному </w:t>
      </w:r>
      <w:proofErr w:type="spellStart"/>
      <w:r w:rsidRPr="00596E95">
        <w:rPr>
          <w:rFonts w:cs="Times New Roman"/>
          <w:szCs w:val="28"/>
          <w:lang w:val="uk-UA"/>
        </w:rPr>
        <w:t>вебсайті</w:t>
      </w:r>
      <w:proofErr w:type="spellEnd"/>
      <w:r w:rsidRPr="00596E95">
        <w:rPr>
          <w:rFonts w:cs="Times New Roman"/>
          <w:szCs w:val="28"/>
          <w:lang w:val="uk-UA"/>
        </w:rPr>
        <w:t xml:space="preserve"> не пізніше 30 днів до введення в дію.</w:t>
      </w:r>
    </w:p>
    <w:p w:rsidR="00B83771" w:rsidRPr="00B83771" w:rsidRDefault="002423AC" w:rsidP="00B83771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3.3. </w:t>
      </w:r>
      <w:r w:rsidR="00B83771" w:rsidRPr="00B83771">
        <w:rPr>
          <w:rFonts w:cs="Times New Roman"/>
          <w:szCs w:val="28"/>
          <w:lang w:val="uk-UA"/>
        </w:rPr>
        <w:t>Фіксований платіж за участь у РДН/ВДР оплачується щомісяця шляхом здійснення повної попередньої оплати. ОР у перший робочий день кожного календарного місяця надає Учаснику рахунок на сплату фіксованого платежу за участь у РДН/ВДР за відповідний місяць.</w:t>
      </w:r>
    </w:p>
    <w:p w:rsidR="00B83771" w:rsidRPr="00B83771" w:rsidRDefault="00B83771" w:rsidP="00B83771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B83771">
        <w:rPr>
          <w:rFonts w:cs="Times New Roman"/>
          <w:szCs w:val="28"/>
          <w:lang w:val="uk-UA"/>
        </w:rPr>
        <w:lastRenderedPageBreak/>
        <w:t>ОР надає учаснику РДН/ВДР перший рахунок на сплату фіксованого платежу у перший робочий день, наступний після дати укладення договору про участь у РДН/ВДР.</w:t>
      </w:r>
    </w:p>
    <w:p w:rsidR="002423AC" w:rsidRPr="00596E95" w:rsidRDefault="00B83771" w:rsidP="00B83771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B83771">
        <w:rPr>
          <w:rFonts w:cs="Times New Roman"/>
          <w:szCs w:val="28"/>
          <w:lang w:val="uk-UA"/>
        </w:rPr>
        <w:t>У випадках відновлення, призупинення або припинення учасником участі у РДН/ВДР не з першого числа календарного місяця, оплата фіксованого платежу за участь у РДН/ВДР здійснюється у повному обсязі (за повний місяць).</w:t>
      </w:r>
      <w:r w:rsidR="002423AC" w:rsidRPr="00596E95">
        <w:rPr>
          <w:rFonts w:cs="Times New Roman"/>
          <w:szCs w:val="28"/>
          <w:lang w:val="uk-UA"/>
        </w:rPr>
        <w:t xml:space="preserve"> 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3.4. </w:t>
      </w:r>
      <w:r w:rsidR="00B83771" w:rsidRPr="00B83771">
        <w:rPr>
          <w:rFonts w:cs="Times New Roman"/>
          <w:szCs w:val="28"/>
          <w:lang w:val="uk-UA"/>
        </w:rPr>
        <w:t xml:space="preserve">Платіж за здійснення операцій купівлі-продажу на РДН/ВДР оплачується щоденно за результатами проведених торгів на РДН/ВДР покупцями та продавцями електричної енергії з їхніх рахунків </w:t>
      </w:r>
      <w:proofErr w:type="spellStart"/>
      <w:r w:rsidR="00B83771" w:rsidRPr="00B83771">
        <w:rPr>
          <w:rFonts w:cs="Times New Roman"/>
          <w:szCs w:val="28"/>
          <w:lang w:val="uk-UA"/>
        </w:rPr>
        <w:t>ескроу</w:t>
      </w:r>
      <w:proofErr w:type="spellEnd"/>
      <w:r w:rsidR="00B83771" w:rsidRPr="00B83771">
        <w:rPr>
          <w:rFonts w:cs="Times New Roman"/>
          <w:szCs w:val="28"/>
          <w:lang w:val="uk-UA"/>
        </w:rPr>
        <w:t xml:space="preserve"> відповідно до платіжної вимоги ОР, наданої уповноваженому банку.</w:t>
      </w:r>
      <w:r w:rsidRPr="00596E95">
        <w:rPr>
          <w:rFonts w:cs="Times New Roman"/>
          <w:szCs w:val="28"/>
          <w:lang w:val="uk-UA"/>
        </w:rPr>
        <w:t xml:space="preserve"> 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3.5. Учасник зобов’язаний оплатити рахунки, що надаються ОР відповідно до пункт</w:t>
      </w:r>
      <w:r w:rsidR="00B83771">
        <w:rPr>
          <w:rFonts w:cs="Times New Roman"/>
          <w:szCs w:val="28"/>
          <w:lang w:val="uk-UA"/>
        </w:rPr>
        <w:t>у</w:t>
      </w:r>
      <w:r w:rsidRPr="00596E95">
        <w:rPr>
          <w:rFonts w:cs="Times New Roman"/>
          <w:szCs w:val="28"/>
          <w:lang w:val="uk-UA"/>
        </w:rPr>
        <w:t xml:space="preserve"> 3.3 цього Договору, протягом трьох робочих днів з дати їх формування. 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3.6. У разі призупинення участі на РДН Учасника за його заявою ОР на час дії такого призупинення не нараховує Учаснику оплату послуг ОР.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3.7. ОР надає Учаснику Акт приймання-передачі наданих послуг за формою, наведеною у додатку 1 до цього Договору, та інші фінансові документи в терміни, передбачені Правилами РДН/ВДР.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3.8. Учасник та ОР зобов'язані надавати податкові накладні, складені та зареєстровані в Єдиному реєстрі податкових накладних відповідно до вимог чинного податкового законодавства.</w:t>
      </w:r>
    </w:p>
    <w:p w:rsidR="002423AC" w:rsidRPr="00596E95" w:rsidRDefault="002423AC" w:rsidP="002423AC">
      <w:pPr>
        <w:spacing w:before="120"/>
        <w:jc w:val="center"/>
        <w:rPr>
          <w:rFonts w:cs="Times New Roman"/>
          <w:b/>
          <w:bCs/>
          <w:color w:val="000000"/>
          <w:szCs w:val="28"/>
          <w:lang w:val="uk-UA" w:eastAsia="uk-UA"/>
        </w:rPr>
      </w:pPr>
      <w:r w:rsidRPr="00596E95">
        <w:rPr>
          <w:rFonts w:cs="Times New Roman"/>
          <w:b/>
          <w:bCs/>
          <w:color w:val="000000"/>
          <w:szCs w:val="28"/>
          <w:lang w:val="uk-UA" w:eastAsia="uk-UA"/>
        </w:rPr>
        <w:t>4. Відповідальність</w:t>
      </w:r>
    </w:p>
    <w:p w:rsidR="002423AC" w:rsidRPr="00596E95" w:rsidRDefault="002423AC" w:rsidP="002423AC">
      <w:pPr>
        <w:pStyle w:val="a7"/>
        <w:spacing w:after="120"/>
        <w:ind w:firstLine="550"/>
        <w:rPr>
          <w:rFonts w:ascii="Times New Roman" w:hAnsi="Times New Roman"/>
          <w:sz w:val="28"/>
          <w:szCs w:val="28"/>
        </w:rPr>
      </w:pPr>
      <w:r w:rsidRPr="00596E95">
        <w:rPr>
          <w:rFonts w:ascii="Times New Roman" w:hAnsi="Times New Roman"/>
          <w:sz w:val="28"/>
          <w:szCs w:val="28"/>
        </w:rPr>
        <w:t xml:space="preserve">4.1. Сторони несуть відповідальність згідно з чинним законодавством України та Правилами </w:t>
      </w:r>
      <w:r w:rsidRPr="00596E95">
        <w:rPr>
          <w:rFonts w:ascii="Times New Roman" w:hAnsi="Times New Roman"/>
          <w:color w:val="000000"/>
          <w:sz w:val="28"/>
          <w:szCs w:val="28"/>
          <w:lang w:eastAsia="uk-UA"/>
        </w:rPr>
        <w:t>РДН/ВДР</w:t>
      </w:r>
      <w:r w:rsidRPr="00596E95">
        <w:rPr>
          <w:rFonts w:ascii="Times New Roman" w:hAnsi="Times New Roman"/>
          <w:sz w:val="28"/>
          <w:szCs w:val="28"/>
        </w:rPr>
        <w:t xml:space="preserve"> і здійснюють усі необхідні заходи для належного виконання своїх зобов’язань згідно з цим Договором.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4.2. У разі прострочення Учасником оплати послуг ОР більше ніж на календарний місяць ОР має право призупинити його участь у РДН і ВДР у порядку, встановленому Правилами </w:t>
      </w:r>
      <w:r w:rsidRPr="00596E95">
        <w:rPr>
          <w:rFonts w:cs="Times New Roman"/>
          <w:color w:val="000000"/>
          <w:szCs w:val="28"/>
          <w:lang w:val="uk-UA" w:eastAsia="uk-UA"/>
        </w:rPr>
        <w:t>РДН/ВДР</w:t>
      </w:r>
      <w:r w:rsidRPr="00596E95">
        <w:rPr>
          <w:rFonts w:cs="Times New Roman"/>
          <w:szCs w:val="28"/>
          <w:lang w:val="uk-UA"/>
        </w:rPr>
        <w:t>.</w:t>
      </w:r>
    </w:p>
    <w:p w:rsidR="002423AC" w:rsidRPr="00596E95" w:rsidRDefault="002423AC" w:rsidP="002423AC">
      <w:pPr>
        <w:tabs>
          <w:tab w:val="left" w:pos="285"/>
          <w:tab w:val="left" w:pos="315"/>
        </w:tabs>
        <w:spacing w:before="12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5. Конфіденційність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5.1. ОР та Учасник зобов’язуються дотримуватися загального принципу збереження конфіденційності даних, якими вони обмінюються. Розголошенню третім особам без попереднього письмового дозволу іншої сторони, крім випадків, зазначених у пунктах 1.7.7 та 1.7.8 глави 1.7 розділу I Правил РДН/ВДР, не підлягає інформація, отримана у зв’язку з виконанням обов’язків, визначених Правилами РДН/ВДР, Правилами ринку та іншими нормативно-правовими актами, що регулюють функціонування ринку електричної енергії, що позначена як конфіденційна.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</w:rPr>
      </w:pPr>
      <w:r w:rsidRPr="00596E95">
        <w:rPr>
          <w:rFonts w:cs="Times New Roman"/>
          <w:szCs w:val="28"/>
          <w:lang w:val="uk-UA"/>
        </w:rPr>
        <w:t>5.2. У разі розірвання Договору вимога щодо збереження конфіденційності інформації, визначена положенням пункту 5.1 цього Договору, залишається в силі протягом 5 років.</w:t>
      </w:r>
    </w:p>
    <w:p w:rsidR="002423AC" w:rsidRPr="00596E95" w:rsidRDefault="002423AC" w:rsidP="002423AC">
      <w:pPr>
        <w:pStyle w:val="7"/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596E95">
        <w:rPr>
          <w:b/>
          <w:bCs/>
          <w:sz w:val="28"/>
          <w:szCs w:val="28"/>
          <w:lang w:val="uk-UA"/>
        </w:rPr>
        <w:t>6. Форс-мажорні обставини</w:t>
      </w:r>
    </w:p>
    <w:p w:rsidR="002423AC" w:rsidRPr="00596E95" w:rsidRDefault="002423AC" w:rsidP="002423AC">
      <w:pPr>
        <w:pStyle w:val="a7"/>
        <w:spacing w:after="120"/>
        <w:ind w:firstLine="550"/>
        <w:rPr>
          <w:rFonts w:ascii="Times New Roman" w:hAnsi="Times New Roman"/>
          <w:sz w:val="28"/>
          <w:szCs w:val="28"/>
          <w:lang w:eastAsia="en-US"/>
        </w:rPr>
      </w:pPr>
      <w:r w:rsidRPr="00596E95">
        <w:rPr>
          <w:rFonts w:ascii="Times New Roman" w:hAnsi="Times New Roman"/>
          <w:sz w:val="28"/>
          <w:szCs w:val="28"/>
          <w:lang w:eastAsia="en-US"/>
        </w:rPr>
        <w:lastRenderedPageBreak/>
        <w:t>6.1. Під форс-мажорними обставинами розуміються обставини непереборної сили, що будуть визнані такими згідно з документом, виданим Торгово-промисловою палатою України або</w:t>
      </w:r>
      <w:r w:rsidRPr="00596E95">
        <w:t xml:space="preserve"> </w:t>
      </w:r>
      <w:r w:rsidRPr="00596E95">
        <w:rPr>
          <w:rFonts w:ascii="Times New Roman" w:hAnsi="Times New Roman"/>
          <w:sz w:val="28"/>
          <w:szCs w:val="28"/>
          <w:lang w:eastAsia="en-US"/>
        </w:rPr>
        <w:t xml:space="preserve">відповідними територіальними відділеннями. </w:t>
      </w:r>
    </w:p>
    <w:p w:rsidR="002423AC" w:rsidRPr="00596E95" w:rsidRDefault="002423AC" w:rsidP="002423AC">
      <w:pPr>
        <w:pStyle w:val="a7"/>
        <w:spacing w:after="120"/>
        <w:ind w:firstLine="550"/>
        <w:rPr>
          <w:rFonts w:ascii="Times New Roman" w:hAnsi="Times New Roman"/>
          <w:sz w:val="28"/>
          <w:szCs w:val="28"/>
          <w:lang w:eastAsia="en-US"/>
        </w:rPr>
      </w:pPr>
      <w:r w:rsidRPr="00596E95">
        <w:rPr>
          <w:rFonts w:ascii="Times New Roman" w:hAnsi="Times New Roman"/>
          <w:sz w:val="28"/>
          <w:szCs w:val="28"/>
          <w:lang w:eastAsia="en-US"/>
        </w:rPr>
        <w:t>6.2. У випадку виникнення форс-мажорних обставин, що унеможливлюють виконання Сторонами своїх зобов’язань, Сторони звільняються від відповідальності за невиконання (неналежне виконання) своїх зобов’язань на час дії зазначених обставин.</w:t>
      </w:r>
    </w:p>
    <w:p w:rsidR="002423AC" w:rsidRPr="00596E95" w:rsidRDefault="002423AC" w:rsidP="002423AC">
      <w:pPr>
        <w:pStyle w:val="a3"/>
        <w:shd w:val="clear" w:color="auto" w:fill="FFFFFF"/>
        <w:spacing w:before="120" w:beforeAutospacing="0" w:after="120" w:afterAutospacing="0"/>
        <w:ind w:firstLine="550"/>
        <w:jc w:val="both"/>
        <w:textAlignment w:val="baseline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 w:eastAsia="en-US"/>
        </w:rPr>
        <w:t>6.3. Єдиним належним та достатнім документом, що підтверджує настання форс-мажорних обставин як підстави для звільнення від відповідальності за невиконання (неналежного виконання) зобов’язань за цим Договором, є підтверджуючий документ Торгово-промислової палати України або</w:t>
      </w:r>
      <w:r w:rsidRPr="00596E95">
        <w:rPr>
          <w:lang w:val="uk-UA"/>
        </w:rPr>
        <w:t xml:space="preserve"> </w:t>
      </w:r>
      <w:r w:rsidRPr="00596E95">
        <w:rPr>
          <w:sz w:val="28"/>
          <w:szCs w:val="28"/>
          <w:lang w:val="uk-UA" w:eastAsia="en-US"/>
        </w:rPr>
        <w:t>відповідни</w:t>
      </w:r>
      <w:r w:rsidR="007531BD">
        <w:rPr>
          <w:sz w:val="28"/>
          <w:szCs w:val="28"/>
          <w:lang w:val="uk-UA" w:eastAsia="en-US"/>
        </w:rPr>
        <w:t>х</w:t>
      </w:r>
      <w:r w:rsidRPr="00596E95">
        <w:rPr>
          <w:sz w:val="28"/>
          <w:szCs w:val="28"/>
          <w:lang w:val="uk-UA" w:eastAsia="en-US"/>
        </w:rPr>
        <w:t xml:space="preserve"> територіальни</w:t>
      </w:r>
      <w:r w:rsidR="007531BD">
        <w:rPr>
          <w:sz w:val="28"/>
          <w:szCs w:val="28"/>
          <w:lang w:val="uk-UA" w:eastAsia="en-US"/>
        </w:rPr>
        <w:t>х відділень</w:t>
      </w:r>
      <w:r w:rsidR="006028D0">
        <w:rPr>
          <w:sz w:val="28"/>
          <w:szCs w:val="28"/>
          <w:lang w:val="uk-UA" w:eastAsia="en-US"/>
        </w:rPr>
        <w:t>.</w:t>
      </w:r>
    </w:p>
    <w:p w:rsidR="002423AC" w:rsidRPr="00596E95" w:rsidRDefault="002423AC" w:rsidP="002423AC">
      <w:pPr>
        <w:pStyle w:val="a3"/>
        <w:shd w:val="clear" w:color="auto" w:fill="FFFFFF"/>
        <w:spacing w:before="0" w:beforeAutospacing="0" w:after="0" w:afterAutospacing="0"/>
        <w:ind w:firstLine="550"/>
        <w:jc w:val="both"/>
        <w:textAlignment w:val="baseline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/>
        </w:rPr>
        <w:t xml:space="preserve">6.4. </w:t>
      </w:r>
      <w:r w:rsidRPr="00596E95">
        <w:rPr>
          <w:sz w:val="28"/>
          <w:szCs w:val="28"/>
          <w:lang w:val="uk-UA" w:eastAsia="en-US"/>
        </w:rPr>
        <w:t xml:space="preserve">Сторона, яка не може виконувати зобов’язання за цим Договором через обставини непереборної сили, зобов’язана не пізніше третього робочого дня з дати настання таких обставин письмово (шляхом направлення рекомендованого листа) інформувати іншу Сторону про настання форс-мажорних обставин та про їх наслідки. </w:t>
      </w:r>
    </w:p>
    <w:p w:rsidR="002423AC" w:rsidRPr="00596E95" w:rsidRDefault="002423AC" w:rsidP="002423AC">
      <w:pPr>
        <w:pStyle w:val="a3"/>
        <w:shd w:val="clear" w:color="auto" w:fill="FFFFFF"/>
        <w:spacing w:before="0" w:beforeAutospacing="0" w:after="0" w:afterAutospacing="0"/>
        <w:ind w:firstLine="550"/>
        <w:jc w:val="both"/>
        <w:textAlignment w:val="baseline"/>
        <w:rPr>
          <w:sz w:val="28"/>
          <w:szCs w:val="28"/>
          <w:lang w:val="uk-UA" w:eastAsia="en-US"/>
        </w:rPr>
      </w:pPr>
      <w:r w:rsidRPr="00596E95">
        <w:rPr>
          <w:sz w:val="28"/>
          <w:szCs w:val="28"/>
          <w:lang w:val="uk-UA" w:eastAsia="en-US"/>
        </w:rPr>
        <w:t>Такий же порядок застосовується Сторонами щодо повідомлення про припинення дії обставин непереборної сили та їх наслідків.</w:t>
      </w:r>
    </w:p>
    <w:p w:rsidR="002423AC" w:rsidRPr="00596E95" w:rsidRDefault="007531BD" w:rsidP="002423AC">
      <w:pPr>
        <w:pStyle w:val="a9"/>
        <w:spacing w:before="120"/>
        <w:ind w:left="0" w:firstLine="550"/>
        <w:jc w:val="both"/>
        <w:rPr>
          <w:szCs w:val="28"/>
          <w:lang w:val="uk-UA"/>
        </w:rPr>
      </w:pPr>
      <w:r>
        <w:rPr>
          <w:szCs w:val="28"/>
          <w:lang w:val="uk-UA"/>
        </w:rPr>
        <w:t>6.5. Неповідомлення однієї зі</w:t>
      </w:r>
      <w:r w:rsidR="002423AC" w:rsidRPr="00596E95">
        <w:rPr>
          <w:szCs w:val="28"/>
          <w:lang w:val="uk-UA"/>
        </w:rPr>
        <w:t xml:space="preserve"> Сторін про настання обставин непереборної сили або припинення їх дії веде до втрати права цієї Сторони посилатись на такі обставини як на підставу, що звільняє її від відповідальності за невиконання/несвоєчасне виконання зобов’язань за Договором.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7. Вирішення суперечок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7.1. Усі суперечки та розбіжності, що виникають при виконанні умов цього Договору чи у зв’язку з ним</w:t>
      </w:r>
      <w:r w:rsidR="008A36D7">
        <w:rPr>
          <w:rFonts w:cs="Times New Roman"/>
          <w:szCs w:val="28"/>
          <w:lang w:val="uk-UA"/>
        </w:rPr>
        <w:t>,</w:t>
      </w:r>
      <w:r w:rsidRPr="00596E95">
        <w:rPr>
          <w:rFonts w:cs="Times New Roman"/>
          <w:szCs w:val="28"/>
          <w:lang w:val="uk-UA"/>
        </w:rPr>
        <w:t xml:space="preserve"> вирішуються шляхом переговорів між Сторонами у порядку, визначеному Правилами РДН/ВДР.</w:t>
      </w:r>
    </w:p>
    <w:p w:rsidR="002423AC" w:rsidRPr="00596E95" w:rsidRDefault="002423AC" w:rsidP="002423AC">
      <w:pPr>
        <w:spacing w:before="12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7.2. Якщо суперечки та розбіжності не можуть бути вирішені шляхом переговорів, вони підлягають вирішенню у порядку</w:t>
      </w:r>
      <w:r w:rsidR="00F24C95">
        <w:rPr>
          <w:rFonts w:cs="Times New Roman"/>
          <w:szCs w:val="28"/>
          <w:lang w:val="uk-UA"/>
        </w:rPr>
        <w:t>,</w:t>
      </w:r>
      <w:r w:rsidRPr="00596E95">
        <w:rPr>
          <w:rFonts w:cs="Times New Roman"/>
          <w:szCs w:val="28"/>
          <w:lang w:val="uk-UA"/>
        </w:rPr>
        <w:t xml:space="preserve"> встановленому чинним законодавством.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8. Термін дії Договору</w:t>
      </w:r>
    </w:p>
    <w:p w:rsidR="002423AC" w:rsidRPr="00596E95" w:rsidRDefault="002423AC" w:rsidP="002423AC">
      <w:pPr>
        <w:pStyle w:val="BodyText22"/>
        <w:widowControl/>
        <w:spacing w:before="120" w:after="120"/>
        <w:ind w:firstLine="550"/>
        <w:rPr>
          <w:rFonts w:ascii="Times New Roman" w:hAnsi="Times New Roman" w:cs="Times New Roman"/>
          <w:sz w:val="28"/>
          <w:szCs w:val="28"/>
          <w:lang w:val="uk-UA"/>
        </w:rPr>
      </w:pPr>
      <w:r w:rsidRPr="00596E95">
        <w:rPr>
          <w:rFonts w:ascii="Times New Roman" w:hAnsi="Times New Roman" w:cs="Times New Roman"/>
          <w:sz w:val="28"/>
          <w:szCs w:val="28"/>
          <w:lang w:val="uk-UA"/>
        </w:rPr>
        <w:t xml:space="preserve">8.1. Цей Договір набирає чинності з </w:t>
      </w:r>
      <w:r w:rsidR="00885D5E">
        <w:rPr>
          <w:rFonts w:ascii="Times New Roman" w:hAnsi="Times New Roman" w:cs="Times New Roman"/>
          <w:sz w:val="28"/>
          <w:szCs w:val="28"/>
          <w:lang w:val="uk-UA"/>
        </w:rPr>
        <w:t>моменту підписання сторонами цього Договору</w:t>
      </w:r>
      <w:r w:rsidRPr="00596E95">
        <w:rPr>
          <w:rFonts w:ascii="Times New Roman" w:hAnsi="Times New Roman" w:cs="Times New Roman"/>
          <w:sz w:val="28"/>
          <w:szCs w:val="28"/>
          <w:lang w:val="uk-UA"/>
        </w:rPr>
        <w:t xml:space="preserve"> та діє до 31 грудня поточного року включно, у якому була надана заява про укладення Договору.</w:t>
      </w:r>
    </w:p>
    <w:p w:rsidR="002423AC" w:rsidRPr="00596E95" w:rsidRDefault="002423AC" w:rsidP="002423AC">
      <w:pPr>
        <w:pStyle w:val="BodyText22"/>
        <w:widowControl/>
        <w:spacing w:before="120" w:after="120"/>
        <w:ind w:firstLine="550"/>
        <w:rPr>
          <w:rFonts w:ascii="Times New Roman" w:hAnsi="Times New Roman" w:cs="Times New Roman"/>
          <w:sz w:val="28"/>
          <w:szCs w:val="28"/>
          <w:lang w:val="uk-UA"/>
        </w:rPr>
      </w:pPr>
      <w:r w:rsidRPr="00596E95">
        <w:rPr>
          <w:rFonts w:ascii="Times New Roman" w:hAnsi="Times New Roman" w:cs="Times New Roman"/>
          <w:sz w:val="28"/>
          <w:szCs w:val="28"/>
          <w:lang w:val="uk-UA"/>
        </w:rPr>
        <w:t>8.2. Якщо жодна зі Сторін не звернулася до іншої Сторони у строк не менше ніж за 20 календарних днів до закінчення дії цього Договору з ініціативою щодо його розірвання, то цей Договір вважається пролонгованим на наступний календарний рік на тих же умовах.</w:t>
      </w:r>
    </w:p>
    <w:p w:rsidR="002423AC" w:rsidRPr="00596E95" w:rsidRDefault="002423AC" w:rsidP="002423AC">
      <w:pPr>
        <w:pStyle w:val="BodyText22"/>
        <w:widowControl/>
        <w:spacing w:before="120" w:after="120"/>
        <w:ind w:firstLine="550"/>
        <w:rPr>
          <w:rFonts w:ascii="Times New Roman" w:hAnsi="Times New Roman" w:cs="Times New Roman"/>
          <w:sz w:val="28"/>
          <w:szCs w:val="28"/>
          <w:lang w:val="uk-UA"/>
        </w:rPr>
      </w:pPr>
      <w:r w:rsidRPr="00596E95">
        <w:rPr>
          <w:rFonts w:ascii="Times New Roman" w:hAnsi="Times New Roman" w:cs="Times New Roman"/>
          <w:sz w:val="28"/>
          <w:szCs w:val="28"/>
          <w:lang w:val="uk-UA"/>
        </w:rPr>
        <w:t>8.3. Цей Договір може бути розірвано достроково в разі письмового повідомлення Учасником ОР за 20 календарних днів до дати розірвання цього Договору або повідомлення ОР Учасника відповідно до положень глави 2.4 розділу ІІ Правил РДН/ВДР</w:t>
      </w:r>
    </w:p>
    <w:p w:rsidR="002423AC" w:rsidRPr="00596E95" w:rsidRDefault="002423AC" w:rsidP="002423AC">
      <w:pPr>
        <w:pStyle w:val="BodyText22"/>
        <w:widowControl/>
        <w:spacing w:before="100" w:after="100"/>
        <w:ind w:firstLine="550"/>
        <w:rPr>
          <w:rFonts w:ascii="Times New Roman" w:hAnsi="Times New Roman" w:cs="Times New Roman"/>
          <w:sz w:val="28"/>
          <w:szCs w:val="28"/>
          <w:lang w:val="uk-UA"/>
        </w:rPr>
      </w:pPr>
      <w:r w:rsidRPr="00596E95">
        <w:rPr>
          <w:rFonts w:cs="Times New Roman"/>
          <w:sz w:val="28"/>
          <w:szCs w:val="28"/>
          <w:lang w:val="uk-UA"/>
        </w:rPr>
        <w:lastRenderedPageBreak/>
        <w:t>8.4. Цей Договір припиняє дію в частині участі Учасника на РДН та ВДР, а в частині розрахунків цей Договір припиняється після повного виконання Сторонами своїх зобов’язань.</w:t>
      </w:r>
    </w:p>
    <w:p w:rsidR="002423AC" w:rsidRPr="00596E95" w:rsidRDefault="002423AC" w:rsidP="002423AC">
      <w:pPr>
        <w:autoSpaceDE w:val="0"/>
        <w:autoSpaceDN w:val="0"/>
        <w:adjustRightInd w:val="0"/>
        <w:spacing w:before="100" w:after="10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9. Інші умови</w:t>
      </w:r>
    </w:p>
    <w:p w:rsidR="002423AC" w:rsidRPr="00596E95" w:rsidRDefault="002423AC" w:rsidP="002423AC">
      <w:pPr>
        <w:tabs>
          <w:tab w:val="left" w:pos="0"/>
        </w:tabs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9.1. Сторони підтверджують, що ознайомлені з умовами Правил </w:t>
      </w:r>
      <w:r w:rsidRPr="00596E95">
        <w:rPr>
          <w:rFonts w:cs="Times New Roman"/>
          <w:color w:val="000000"/>
          <w:szCs w:val="28"/>
          <w:lang w:val="uk-UA" w:eastAsia="uk-UA"/>
        </w:rPr>
        <w:t>РДН/ВДР</w:t>
      </w:r>
      <w:r w:rsidRPr="00596E95">
        <w:rPr>
          <w:rFonts w:cs="Times New Roman"/>
          <w:szCs w:val="28"/>
          <w:lang w:val="uk-UA"/>
        </w:rPr>
        <w:t xml:space="preserve"> та згодні їх виконувати.</w:t>
      </w:r>
    </w:p>
    <w:p w:rsidR="002423AC" w:rsidRPr="00596E95" w:rsidRDefault="002423AC" w:rsidP="002423AC">
      <w:pPr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9.2. Права та обов’язки, що виникають за цим Договором в однієї </w:t>
      </w:r>
      <w:r w:rsidR="00F24C95">
        <w:rPr>
          <w:rFonts w:cs="Times New Roman"/>
          <w:szCs w:val="28"/>
          <w:lang w:val="uk-UA"/>
        </w:rPr>
        <w:t>зі</w:t>
      </w:r>
      <w:r w:rsidRPr="00596E95">
        <w:rPr>
          <w:rFonts w:cs="Times New Roman"/>
          <w:szCs w:val="28"/>
          <w:lang w:val="uk-UA"/>
        </w:rPr>
        <w:t xml:space="preserve"> Сторін, не можуть бути передані третім особам.</w:t>
      </w:r>
    </w:p>
    <w:p w:rsidR="002423AC" w:rsidRPr="00596E95" w:rsidRDefault="002423AC" w:rsidP="002423AC">
      <w:pPr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9.3. Сторона не несе відповідальності за зобов’язаннями іншої Сторони цього</w:t>
      </w:r>
      <w:r w:rsidR="006B33A8">
        <w:rPr>
          <w:rFonts w:cs="Times New Roman"/>
          <w:szCs w:val="28"/>
          <w:lang w:val="uk-UA"/>
        </w:rPr>
        <w:t xml:space="preserve"> Договору перед третіми особами</w:t>
      </w:r>
      <w:r w:rsidRPr="00596E95">
        <w:rPr>
          <w:rFonts w:cs="Times New Roman"/>
          <w:szCs w:val="28"/>
          <w:lang w:val="uk-UA"/>
        </w:rPr>
        <w:t xml:space="preserve"> або за збитки, що можуть бути заподіяні будь-якою зі Сторін третій особі.</w:t>
      </w:r>
    </w:p>
    <w:p w:rsidR="002423AC" w:rsidRPr="00596E95" w:rsidRDefault="002423AC" w:rsidP="002423AC">
      <w:pPr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9.4. У разі змін чинного законодавства України та Правил РДН/ВДР Сторони вносять необхідні зміни до цього Договору для усунення протиріч у порядку та строки, визначені пунктом 2.1.5 глави 2.1 розділу ІІ Правил РДН/ВДР. </w:t>
      </w:r>
    </w:p>
    <w:p w:rsidR="002423AC" w:rsidRPr="00596E95" w:rsidRDefault="002423AC" w:rsidP="002423AC">
      <w:pPr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9.5. Взаємовідносини Сторін, не</w:t>
      </w:r>
      <w:r w:rsidR="00640D7E">
        <w:rPr>
          <w:rFonts w:cs="Times New Roman"/>
          <w:szCs w:val="28"/>
          <w:lang w:val="uk-UA"/>
        </w:rPr>
        <w:t xml:space="preserve"> </w:t>
      </w:r>
      <w:r w:rsidRPr="00596E95">
        <w:rPr>
          <w:rFonts w:cs="Times New Roman"/>
          <w:szCs w:val="28"/>
          <w:lang w:val="uk-UA"/>
        </w:rPr>
        <w:t>врегульовані цим Договором, регулюються чинним законодавством України.</w:t>
      </w:r>
    </w:p>
    <w:p w:rsidR="002423AC" w:rsidRPr="00596E95" w:rsidRDefault="002423AC" w:rsidP="002423AC">
      <w:pPr>
        <w:tabs>
          <w:tab w:val="left" w:pos="0"/>
        </w:tabs>
        <w:spacing w:before="100" w:after="100"/>
        <w:ind w:firstLine="550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>9.6. Цей Договір укладений у двох автентичних примірниках, що мають однакову юридичну силу, по одному примірнику кожній із Сторін.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 w:after="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10. Додатки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 w:after="0"/>
        <w:ind w:firstLine="567"/>
        <w:jc w:val="both"/>
        <w:rPr>
          <w:rFonts w:cs="Times New Roman"/>
          <w:szCs w:val="28"/>
          <w:lang w:val="uk-UA"/>
        </w:rPr>
      </w:pPr>
      <w:r w:rsidRPr="00596E95">
        <w:rPr>
          <w:rFonts w:cs="Times New Roman"/>
          <w:szCs w:val="28"/>
          <w:lang w:val="uk-UA"/>
        </w:rPr>
        <w:t xml:space="preserve">10.1. Додаток 1. Форма </w:t>
      </w:r>
      <w:proofErr w:type="spellStart"/>
      <w:r w:rsidRPr="00596E95">
        <w:rPr>
          <w:rFonts w:cs="Times New Roman"/>
          <w:szCs w:val="28"/>
          <w:lang w:val="uk-UA"/>
        </w:rPr>
        <w:t>Акта</w:t>
      </w:r>
      <w:proofErr w:type="spellEnd"/>
      <w:r w:rsidRPr="00596E95">
        <w:rPr>
          <w:rFonts w:cs="Times New Roman"/>
          <w:szCs w:val="28"/>
          <w:lang w:val="uk-UA"/>
        </w:rPr>
        <w:t xml:space="preserve"> приймання-передачі послуг.</w:t>
      </w:r>
    </w:p>
    <w:p w:rsidR="002423AC" w:rsidRPr="00596E95" w:rsidRDefault="002423AC" w:rsidP="002423AC">
      <w:pPr>
        <w:autoSpaceDE w:val="0"/>
        <w:autoSpaceDN w:val="0"/>
        <w:adjustRightInd w:val="0"/>
        <w:spacing w:before="120" w:after="0"/>
        <w:jc w:val="center"/>
        <w:rPr>
          <w:rFonts w:cs="Times New Roman"/>
          <w:b/>
          <w:bCs/>
          <w:szCs w:val="28"/>
          <w:lang w:val="uk-UA"/>
        </w:rPr>
      </w:pPr>
      <w:r w:rsidRPr="00596E95">
        <w:rPr>
          <w:rFonts w:cs="Times New Roman"/>
          <w:b/>
          <w:bCs/>
          <w:szCs w:val="28"/>
          <w:lang w:val="uk-UA"/>
        </w:rPr>
        <w:t>11. Юридичні реквізити та підписи Сторін</w:t>
      </w:r>
    </w:p>
    <w:tbl>
      <w:tblPr>
        <w:tblW w:w="9655" w:type="dxa"/>
        <w:jc w:val="center"/>
        <w:tblLayout w:type="fixed"/>
        <w:tblLook w:val="0000" w:firstRow="0" w:lastRow="0" w:firstColumn="0" w:lastColumn="0" w:noHBand="0" w:noVBand="0"/>
      </w:tblPr>
      <w:tblGrid>
        <w:gridCol w:w="4880"/>
        <w:gridCol w:w="4775"/>
      </w:tblGrid>
      <w:tr w:rsidR="002423AC" w:rsidRPr="0084390F" w:rsidTr="0054018C">
        <w:trPr>
          <w:trHeight w:val="1262"/>
          <w:jc w:val="center"/>
        </w:trPr>
        <w:tc>
          <w:tcPr>
            <w:tcW w:w="4880" w:type="dxa"/>
          </w:tcPr>
          <w:p w:rsidR="00D77821" w:rsidRDefault="00D77821" w:rsidP="00E338A4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D77821"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Державне підприємство </w:t>
            </w:r>
          </w:p>
          <w:p w:rsidR="002423AC" w:rsidRPr="0084390F" w:rsidRDefault="00D77821" w:rsidP="00E338A4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D77821"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  <w:t>«Оператор ринку»</w:t>
            </w:r>
          </w:p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місцезнаходження та поштова  адреса: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01032, м. Київ, вул. Симона Петлюри, </w:t>
            </w:r>
            <w:r w:rsidR="0026461C">
              <w:rPr>
                <w:rFonts w:cs="Times New Roman"/>
                <w:sz w:val="24"/>
                <w:szCs w:val="24"/>
                <w:lang w:val="uk-UA"/>
              </w:rPr>
              <w:br/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>буд. 27</w:t>
            </w:r>
          </w:p>
        </w:tc>
        <w:tc>
          <w:tcPr>
            <w:tcW w:w="4775" w:type="dxa"/>
          </w:tcPr>
          <w:p w:rsidR="00BE2CE6" w:rsidRPr="0026461C" w:rsidRDefault="00E338A4" w:rsidP="00E338A4">
            <w:pPr>
              <w:spacing w:before="160" w:after="16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6461C">
              <w:rPr>
                <w:rFonts w:cs="Times New Roman"/>
                <w:b/>
                <w:bCs/>
                <w:sz w:val="24"/>
                <w:szCs w:val="24"/>
                <w:u w:val="single"/>
              </w:rPr>
              <w:t>_____________________________________</w:t>
            </w:r>
            <w:r w:rsidR="00C17088" w:rsidRPr="0084390F"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="00373F6F" w:rsidRPr="0084390F"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  <w:t>_________________________________</w:t>
            </w:r>
            <w:r w:rsidRPr="0026461C">
              <w:rPr>
                <w:rFonts w:cs="Times New Roman"/>
                <w:b/>
                <w:bCs/>
                <w:sz w:val="24"/>
                <w:szCs w:val="24"/>
                <w:u w:val="single"/>
              </w:rPr>
              <w:t>____</w:t>
            </w:r>
          </w:p>
          <w:p w:rsidR="002423AC" w:rsidRPr="0084390F" w:rsidRDefault="001C446E" w:rsidP="00373F6F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місцезнаходження та поштова</w:t>
            </w:r>
            <w:r w:rsidR="002423AC" w:rsidRPr="0084390F">
              <w:rPr>
                <w:rFonts w:cs="Times New Roman"/>
                <w:sz w:val="24"/>
                <w:szCs w:val="24"/>
                <w:lang w:val="uk-UA"/>
              </w:rPr>
              <w:t xml:space="preserve"> адреса</w:t>
            </w:r>
            <w:r w:rsidR="00D10E8F" w:rsidRPr="0084390F">
              <w:rPr>
                <w:rFonts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uk-UA"/>
              </w:rPr>
              <w:t>__________________________________________________________________________</w:t>
            </w:r>
            <w:r w:rsidR="00993E6E">
              <w:rPr>
                <w:rFonts w:cs="Times New Roman"/>
                <w:sz w:val="24"/>
                <w:szCs w:val="24"/>
                <w:lang w:val="uk-UA"/>
              </w:rPr>
              <w:t>__________________________________________________________________________</w:t>
            </w:r>
          </w:p>
        </w:tc>
      </w:tr>
      <w:tr w:rsidR="002423AC" w:rsidRPr="0084390F" w:rsidTr="004C0574">
        <w:trPr>
          <w:trHeight w:val="516"/>
          <w:jc w:val="center"/>
        </w:trPr>
        <w:tc>
          <w:tcPr>
            <w:tcW w:w="4880" w:type="dxa"/>
          </w:tcPr>
          <w:p w:rsidR="002423AC" w:rsidRPr="0084390F" w:rsidRDefault="002423AC" w:rsidP="004C0574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 xml:space="preserve">п/р № </w:t>
            </w:r>
            <w:r w:rsidR="00D77821">
              <w:rPr>
                <w:rFonts w:cs="Times New Roman"/>
                <w:sz w:val="24"/>
                <w:szCs w:val="24"/>
                <w:lang w:val="en-US"/>
              </w:rPr>
              <w:t>UA523004650000026008300699888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5" w:type="dxa"/>
          </w:tcPr>
          <w:p w:rsidR="002423AC" w:rsidRPr="0084390F" w:rsidRDefault="002423AC" w:rsidP="004C0574">
            <w:pPr>
              <w:spacing w:before="120"/>
              <w:rPr>
                <w:rFonts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 xml:space="preserve">п/р № </w:t>
            </w:r>
            <w:r w:rsidR="00373F6F" w:rsidRPr="0084390F">
              <w:rPr>
                <w:rFonts w:cs="Times New Roman"/>
                <w:sz w:val="24"/>
                <w:szCs w:val="24"/>
                <w:lang w:val="uk-UA"/>
              </w:rPr>
              <w:t>___________________________</w:t>
            </w:r>
            <w:r w:rsidR="00E338A4">
              <w:rPr>
                <w:rFonts w:cs="Times New Roman"/>
                <w:sz w:val="24"/>
                <w:szCs w:val="24"/>
                <w:lang w:val="en-US"/>
              </w:rPr>
              <w:t>_____</w:t>
            </w:r>
          </w:p>
        </w:tc>
      </w:tr>
      <w:tr w:rsidR="002423AC" w:rsidRPr="0084390F" w:rsidTr="0054018C">
        <w:trPr>
          <w:trHeight w:val="3387"/>
          <w:jc w:val="center"/>
        </w:trPr>
        <w:tc>
          <w:tcPr>
            <w:tcW w:w="4880" w:type="dxa"/>
          </w:tcPr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ЄДРПОУ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43064445</w:t>
            </w:r>
          </w:p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телефон: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B83771" w:rsidRPr="00B83771">
              <w:rPr>
                <w:rFonts w:cs="Times New Roman"/>
                <w:sz w:val="24"/>
                <w:szCs w:val="24"/>
                <w:lang w:val="uk-UA"/>
              </w:rPr>
              <w:t>(044) 205-01-61</w:t>
            </w:r>
          </w:p>
          <w:p w:rsidR="00EC435B" w:rsidRPr="0026461C" w:rsidRDefault="002423AC" w:rsidP="00EC43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E–</w:t>
            </w:r>
            <w:proofErr w:type="spellStart"/>
            <w:r w:rsidRPr="0084390F">
              <w:rPr>
                <w:rFonts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84390F">
              <w:rPr>
                <w:rFonts w:cs="Times New Roman"/>
                <w:sz w:val="24"/>
                <w:szCs w:val="24"/>
                <w:lang w:val="uk-UA"/>
              </w:rPr>
              <w:t>:</w:t>
            </w:r>
            <w:r w:rsidR="00EC435B" w:rsidRPr="0084390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338A4" w:rsidRPr="00E338A4">
              <w:rPr>
                <w:rFonts w:cs="Times New Roman"/>
                <w:sz w:val="24"/>
                <w:szCs w:val="24"/>
                <w:lang w:val="en-US"/>
              </w:rPr>
              <w:t>kanc</w:t>
            </w:r>
            <w:proofErr w:type="spellEnd"/>
            <w:r w:rsidR="00E338A4" w:rsidRPr="00E338A4">
              <w:rPr>
                <w:rFonts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E338A4" w:rsidRPr="00E338A4">
              <w:rPr>
                <w:rFonts w:cs="Times New Roman"/>
                <w:sz w:val="24"/>
                <w:szCs w:val="24"/>
                <w:lang w:val="en-US"/>
              </w:rPr>
              <w:t>oree</w:t>
            </w:r>
            <w:proofErr w:type="spellEnd"/>
            <w:r w:rsidR="00E338A4" w:rsidRPr="00E338A4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E338A4" w:rsidRPr="00E338A4"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="00E338A4" w:rsidRPr="00E338A4">
              <w:rPr>
                <w:rFonts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338A4" w:rsidRPr="00E338A4"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E338A4" w:rsidRPr="0084390F" w:rsidRDefault="00E338A4" w:rsidP="00EC435B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</w:p>
          <w:p w:rsidR="00EC435B" w:rsidRPr="0084390F" w:rsidRDefault="00EC435B" w:rsidP="00EC435B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C435B" w:rsidRPr="0084390F" w:rsidRDefault="00EC435B" w:rsidP="00EC435B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4C0574" w:rsidRDefault="004C0574" w:rsidP="00EC435B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2423AC" w:rsidRPr="00940963" w:rsidRDefault="00EC435B" w:rsidP="00940963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b/>
                <w:sz w:val="24"/>
                <w:szCs w:val="24"/>
                <w:lang w:val="uk-UA"/>
              </w:rPr>
              <w:t>________________/</w:t>
            </w:r>
            <w:r w:rsidRPr="0084390F"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  <w:t xml:space="preserve"> В.А. </w:t>
            </w:r>
            <w:proofErr w:type="spellStart"/>
            <w:r w:rsidRPr="0084390F"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  <w:t>Євдокімов</w:t>
            </w:r>
            <w:proofErr w:type="spellEnd"/>
            <w:r w:rsidRPr="0084390F"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  <w:t xml:space="preserve"> /</w:t>
            </w:r>
            <w:r w:rsidRPr="0084390F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5" w:type="dxa"/>
          </w:tcPr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ЄДРПОУ</w:t>
            </w:r>
            <w:r w:rsidR="00F6738F" w:rsidRPr="0084390F">
              <w:rPr>
                <w:rFonts w:cs="Times New Roman"/>
                <w:sz w:val="24"/>
                <w:szCs w:val="24"/>
                <w:lang w:val="uk-UA"/>
              </w:rPr>
              <w:t xml:space="preserve"> _______</w:t>
            </w:r>
            <w:r w:rsidR="003D1430">
              <w:rPr>
                <w:rFonts w:cs="Times New Roman"/>
                <w:sz w:val="24"/>
                <w:szCs w:val="24"/>
                <w:lang w:val="uk-UA"/>
              </w:rPr>
              <w:t>__</w:t>
            </w:r>
            <w:r w:rsidR="00F6738F" w:rsidRPr="0084390F">
              <w:rPr>
                <w:rFonts w:cs="Times New Roman"/>
                <w:sz w:val="24"/>
                <w:szCs w:val="24"/>
                <w:lang w:val="uk-UA"/>
              </w:rPr>
              <w:t>__</w:t>
            </w:r>
          </w:p>
          <w:p w:rsidR="00F6738F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телефон:</w:t>
            </w:r>
            <w:r w:rsidR="00D10E8F" w:rsidRPr="0084390F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373F6F" w:rsidRPr="0084390F">
              <w:rPr>
                <w:rFonts w:cs="Times New Roman"/>
                <w:sz w:val="24"/>
                <w:szCs w:val="24"/>
                <w:lang w:val="uk-UA"/>
              </w:rPr>
              <w:t>_____________________</w:t>
            </w:r>
            <w:r w:rsidR="00F6738F" w:rsidRPr="0084390F">
              <w:rPr>
                <w:rFonts w:cs="Times New Roman"/>
                <w:sz w:val="24"/>
                <w:szCs w:val="24"/>
                <w:lang w:val="uk-UA"/>
              </w:rPr>
              <w:t xml:space="preserve">     </w:t>
            </w:r>
          </w:p>
          <w:p w:rsidR="00373F6F" w:rsidRPr="0084390F" w:rsidRDefault="00F6738F" w:rsidP="0054018C">
            <w:pPr>
              <w:spacing w:before="120"/>
              <w:rPr>
                <w:rFonts w:cs="Times New Roman"/>
                <w:sz w:val="24"/>
                <w:szCs w:val="24"/>
                <w:lang w:val="uk-UA"/>
              </w:rPr>
            </w:pPr>
            <w:r w:rsidRPr="0084390F">
              <w:rPr>
                <w:rFonts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84390F">
              <w:rPr>
                <w:rFonts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84390F">
              <w:rPr>
                <w:rFonts w:cs="Times New Roman"/>
                <w:sz w:val="24"/>
                <w:szCs w:val="24"/>
                <w:lang w:val="uk-UA"/>
              </w:rPr>
              <w:t xml:space="preserve">: </w:t>
            </w:r>
            <w:r w:rsidR="00373F6F" w:rsidRPr="0084390F">
              <w:rPr>
                <w:rFonts w:cs="Times New Roman"/>
                <w:sz w:val="24"/>
                <w:szCs w:val="24"/>
                <w:lang w:val="uk-UA"/>
              </w:rPr>
              <w:t>__________________________</w:t>
            </w:r>
          </w:p>
          <w:p w:rsidR="002423AC" w:rsidRPr="0084390F" w:rsidRDefault="002423AC" w:rsidP="0054018C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:rsidR="002423AC" w:rsidRDefault="00373F6F" w:rsidP="00DA0BA7">
            <w:pPr>
              <w:pStyle w:val="ad"/>
            </w:pPr>
            <w:r w:rsidRPr="0084390F">
              <w:t>______________</w:t>
            </w:r>
            <w:r w:rsidR="003D1430">
              <w:rPr>
                <w:lang w:val="uk-UA"/>
              </w:rPr>
              <w:t>_________________</w:t>
            </w:r>
            <w:r w:rsidRPr="0084390F">
              <w:t>_</w:t>
            </w:r>
          </w:p>
          <w:p w:rsidR="00DA0BA7" w:rsidRPr="002A0CB4" w:rsidRDefault="00DA0BA7" w:rsidP="00DA0BA7">
            <w:pPr>
              <w:pStyle w:val="ad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="003D1430">
              <w:rPr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2A0CB4">
              <w:rPr>
                <w:sz w:val="20"/>
                <w:szCs w:val="20"/>
                <w:lang w:val="uk-UA"/>
              </w:rPr>
              <w:t>(</w:t>
            </w:r>
            <w:r w:rsidR="002A0CB4">
              <w:rPr>
                <w:sz w:val="20"/>
                <w:szCs w:val="20"/>
              </w:rPr>
              <w:t>п</w:t>
            </w:r>
            <w:r w:rsidRPr="00DA0BA7">
              <w:rPr>
                <w:sz w:val="20"/>
                <w:szCs w:val="20"/>
              </w:rPr>
              <w:t>осада</w:t>
            </w:r>
            <w:r w:rsidR="002A0CB4">
              <w:rPr>
                <w:sz w:val="20"/>
                <w:szCs w:val="20"/>
                <w:lang w:val="uk-UA"/>
              </w:rPr>
              <w:t>)</w:t>
            </w:r>
          </w:p>
          <w:p w:rsidR="004C0574" w:rsidRDefault="004C0574" w:rsidP="00DA0BA7">
            <w:pPr>
              <w:pStyle w:val="ad"/>
              <w:rPr>
                <w:sz w:val="24"/>
                <w:szCs w:val="24"/>
                <w:lang w:val="uk-UA"/>
              </w:rPr>
            </w:pPr>
          </w:p>
          <w:p w:rsidR="002423AC" w:rsidRPr="00DA0BA7" w:rsidRDefault="00D10E8F" w:rsidP="00DA0BA7">
            <w:pPr>
              <w:pStyle w:val="ad"/>
              <w:rPr>
                <w:sz w:val="24"/>
                <w:szCs w:val="24"/>
                <w:lang w:val="uk-UA"/>
              </w:rPr>
            </w:pPr>
            <w:r w:rsidRPr="00DA0BA7">
              <w:rPr>
                <w:sz w:val="24"/>
                <w:szCs w:val="24"/>
                <w:lang w:val="uk-UA"/>
              </w:rPr>
              <w:t>_______________</w:t>
            </w:r>
            <w:r w:rsidR="00171322">
              <w:rPr>
                <w:sz w:val="24"/>
                <w:szCs w:val="24"/>
                <w:lang w:val="uk-UA"/>
              </w:rPr>
              <w:t>__</w:t>
            </w:r>
            <w:r w:rsidRPr="00DA0BA7">
              <w:rPr>
                <w:sz w:val="24"/>
                <w:szCs w:val="24"/>
                <w:lang w:val="uk-UA"/>
              </w:rPr>
              <w:t>_ /</w:t>
            </w:r>
            <w:r w:rsidR="00373F6F" w:rsidRPr="00DA0BA7">
              <w:rPr>
                <w:sz w:val="24"/>
                <w:szCs w:val="24"/>
                <w:lang w:val="uk-UA"/>
              </w:rPr>
              <w:t>_______________</w:t>
            </w:r>
            <w:r w:rsidR="00171322">
              <w:rPr>
                <w:sz w:val="24"/>
                <w:szCs w:val="24"/>
                <w:lang w:val="uk-UA"/>
              </w:rPr>
              <w:t xml:space="preserve">__ </w:t>
            </w:r>
            <w:r w:rsidR="002423AC" w:rsidRPr="00DA0BA7">
              <w:rPr>
                <w:sz w:val="24"/>
                <w:szCs w:val="24"/>
                <w:lang w:val="uk-UA"/>
              </w:rPr>
              <w:t>/</w:t>
            </w:r>
          </w:p>
          <w:p w:rsidR="00DA0BA7" w:rsidRPr="00DA0BA7" w:rsidRDefault="00DA0BA7" w:rsidP="00DA0BA7">
            <w:pPr>
              <w:pStyle w:val="ad"/>
              <w:rPr>
                <w:sz w:val="20"/>
                <w:szCs w:val="20"/>
                <w:lang w:val="uk-UA"/>
              </w:rPr>
            </w:pPr>
            <w:r w:rsidRPr="00DA0BA7">
              <w:rPr>
                <w:sz w:val="20"/>
                <w:szCs w:val="20"/>
                <w:lang w:val="uk-UA"/>
              </w:rPr>
              <w:t xml:space="preserve">              </w:t>
            </w:r>
            <w:r w:rsidR="002A0CB4">
              <w:rPr>
                <w:sz w:val="20"/>
                <w:szCs w:val="20"/>
                <w:lang w:val="uk-UA"/>
              </w:rPr>
              <w:t>(</w:t>
            </w:r>
            <w:r w:rsidRPr="00DA0BA7">
              <w:rPr>
                <w:sz w:val="20"/>
                <w:szCs w:val="20"/>
                <w:lang w:val="uk-UA"/>
              </w:rPr>
              <w:t>підпис</w:t>
            </w:r>
            <w:r w:rsidR="002A0CB4">
              <w:rPr>
                <w:sz w:val="20"/>
                <w:szCs w:val="20"/>
                <w:lang w:val="uk-UA"/>
              </w:rPr>
              <w:t>)</w:t>
            </w:r>
            <w:r w:rsidRPr="00DA0BA7">
              <w:rPr>
                <w:sz w:val="20"/>
                <w:szCs w:val="20"/>
                <w:lang w:val="uk-UA"/>
              </w:rPr>
              <w:t xml:space="preserve">                   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DA0BA7">
              <w:rPr>
                <w:sz w:val="20"/>
                <w:szCs w:val="20"/>
                <w:lang w:val="uk-UA"/>
              </w:rPr>
              <w:t xml:space="preserve">   </w:t>
            </w:r>
            <w:r w:rsidR="002A0CB4">
              <w:rPr>
                <w:sz w:val="20"/>
                <w:szCs w:val="20"/>
                <w:lang w:val="uk-UA"/>
              </w:rPr>
              <w:t>(</w:t>
            </w:r>
            <w:r w:rsidRPr="00DA0BA7">
              <w:rPr>
                <w:sz w:val="20"/>
                <w:szCs w:val="20"/>
                <w:lang w:val="uk-UA"/>
              </w:rPr>
              <w:t>ПІБ</w:t>
            </w:r>
            <w:r w:rsidR="002A0CB4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AB697C" w:rsidRPr="00AB697C" w:rsidRDefault="00AB697C" w:rsidP="002423AC">
      <w:pPr>
        <w:pStyle w:val="7"/>
        <w:spacing w:before="120" w:after="120"/>
        <w:rPr>
          <w:sz w:val="2"/>
          <w:szCs w:val="2"/>
          <w:lang w:val="uk-UA"/>
        </w:rPr>
      </w:pPr>
    </w:p>
    <w:p w:rsidR="00940963" w:rsidRPr="00940963" w:rsidRDefault="00AB697C" w:rsidP="00940963">
      <w:pPr>
        <w:spacing w:after="60"/>
        <w:ind w:left="6804"/>
        <w:rPr>
          <w:rFonts w:cs="Times New Roman"/>
          <w:sz w:val="20"/>
          <w:szCs w:val="20"/>
          <w:lang w:val="uk-UA"/>
        </w:rPr>
      </w:pPr>
      <w:r>
        <w:rPr>
          <w:szCs w:val="28"/>
          <w:lang w:val="uk-UA"/>
        </w:rPr>
        <w:br w:type="page"/>
      </w:r>
      <w:r w:rsidR="00940963" w:rsidRPr="00940963">
        <w:rPr>
          <w:rFonts w:cs="Times New Roman"/>
          <w:sz w:val="20"/>
          <w:szCs w:val="20"/>
          <w:lang w:val="uk-UA"/>
        </w:rPr>
        <w:lastRenderedPageBreak/>
        <w:t>Додаток 1</w:t>
      </w:r>
      <w:r w:rsidR="00940963" w:rsidRPr="00940963">
        <w:rPr>
          <w:rFonts w:cs="Times New Roman"/>
          <w:sz w:val="20"/>
          <w:szCs w:val="20"/>
          <w:lang w:val="uk-UA"/>
        </w:rPr>
        <w:br/>
        <w:t>до Договору №_____________</w:t>
      </w:r>
    </w:p>
    <w:p w:rsidR="00940963" w:rsidRPr="00940963" w:rsidRDefault="00940963" w:rsidP="00940963">
      <w:pPr>
        <w:spacing w:after="160" w:line="259" w:lineRule="auto"/>
        <w:ind w:left="6804"/>
        <w:rPr>
          <w:rFonts w:cs="Times New Roman"/>
          <w:sz w:val="20"/>
          <w:szCs w:val="20"/>
          <w:lang w:val="uk-UA"/>
        </w:rPr>
      </w:pPr>
      <w:r w:rsidRPr="00940963">
        <w:rPr>
          <w:rFonts w:cs="Times New Roman"/>
          <w:sz w:val="20"/>
          <w:szCs w:val="20"/>
          <w:lang w:val="uk-UA"/>
        </w:rPr>
        <w:t>від ___ ___________ 20___ року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27"/>
        <w:gridCol w:w="4996"/>
      </w:tblGrid>
      <w:tr w:rsidR="00940963" w:rsidRPr="00940963" w:rsidTr="00F30358">
        <w:tc>
          <w:tcPr>
            <w:tcW w:w="9923" w:type="dxa"/>
            <w:gridSpan w:val="2"/>
          </w:tcPr>
          <w:p w:rsidR="00940963" w:rsidRPr="00940963" w:rsidRDefault="00940963" w:rsidP="00940963">
            <w:pPr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АКТ</w:t>
            </w:r>
          </w:p>
          <w:p w:rsidR="00940963" w:rsidRPr="00940963" w:rsidRDefault="00940963" w:rsidP="00940963">
            <w:pPr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приймання-передачі наданих послуг за _______________ 20__ року</w:t>
            </w:r>
          </w:p>
          <w:p w:rsidR="00940963" w:rsidRPr="00940963" w:rsidRDefault="00940963" w:rsidP="00940963">
            <w:pPr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40963" w:rsidRPr="00940963" w:rsidTr="00F30358">
        <w:tc>
          <w:tcPr>
            <w:tcW w:w="4927" w:type="dxa"/>
          </w:tcPr>
          <w:p w:rsidR="00940963" w:rsidRPr="00940963" w:rsidRDefault="00940963" w:rsidP="00940963">
            <w:pPr>
              <w:spacing w:after="0" w:line="259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 xml:space="preserve">м. Київ                                                                                                   </w:t>
            </w:r>
          </w:p>
        </w:tc>
        <w:tc>
          <w:tcPr>
            <w:tcW w:w="4996" w:type="dxa"/>
          </w:tcPr>
          <w:p w:rsidR="00940963" w:rsidRPr="00940963" w:rsidRDefault="00940963" w:rsidP="00940963">
            <w:pPr>
              <w:spacing w:after="0" w:line="259" w:lineRule="auto"/>
              <w:ind w:right="171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«___» _______________ 20__ року</w:t>
            </w:r>
          </w:p>
        </w:tc>
      </w:tr>
      <w:tr w:rsidR="00940963" w:rsidRPr="00940963" w:rsidTr="00F30358">
        <w:tc>
          <w:tcPr>
            <w:tcW w:w="9923" w:type="dxa"/>
            <w:gridSpan w:val="2"/>
          </w:tcPr>
          <w:p w:rsidR="00940963" w:rsidRPr="00940963" w:rsidRDefault="00940963" w:rsidP="00940963">
            <w:pPr>
              <w:spacing w:after="0" w:line="259" w:lineRule="auto"/>
              <w:ind w:left="-105" w:right="171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:rsidR="00940963" w:rsidRPr="00940963" w:rsidRDefault="00940963" w:rsidP="00940963">
            <w:pPr>
              <w:spacing w:after="0" w:line="259" w:lineRule="auto"/>
              <w:ind w:left="-105" w:right="171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 xml:space="preserve">________________________ (далі –  Замовник) в особі _________________________, який діє на підставі ______________, з однієї сторони, та </w:t>
            </w:r>
            <w:r w:rsidRPr="00940963">
              <w:rPr>
                <w:rFonts w:ascii="Calibri" w:hAnsi="Calibri" w:cs="Times New Roman"/>
                <w:i/>
                <w:sz w:val="22"/>
                <w:u w:val="single"/>
                <w:lang w:val="uk-UA"/>
              </w:rPr>
              <w:t xml:space="preserve">        (Оператор ринку) _____  </w:t>
            </w: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(далі – Виконавець)       </w:t>
            </w:r>
          </w:p>
        </w:tc>
      </w:tr>
      <w:tr w:rsidR="00940963" w:rsidRPr="00940963" w:rsidTr="00F30358">
        <w:trPr>
          <w:trHeight w:val="1016"/>
        </w:trPr>
        <w:tc>
          <w:tcPr>
            <w:tcW w:w="9923" w:type="dxa"/>
            <w:gridSpan w:val="2"/>
          </w:tcPr>
          <w:p w:rsidR="00940963" w:rsidRPr="00940963" w:rsidRDefault="00940963" w:rsidP="00940963">
            <w:pPr>
              <w:shd w:val="clear" w:color="auto" w:fill="FFFFFF"/>
              <w:spacing w:after="0"/>
              <w:ind w:left="-105" w:right="171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 особі ________________________, який діє на підставі ______________, з іншої сторони, які в подальшому іменуються Сторони, а кожна окремо – Сторона, склали цей Акт приймання-передачі наданих послуг (далі – Акт) про таке.</w:t>
            </w:r>
          </w:p>
        </w:tc>
      </w:tr>
    </w:tbl>
    <w:p w:rsidR="00940963" w:rsidRPr="00940963" w:rsidRDefault="00940963" w:rsidP="00940963">
      <w:pPr>
        <w:tabs>
          <w:tab w:val="left" w:pos="993"/>
          <w:tab w:val="left" w:pos="4962"/>
        </w:tabs>
        <w:spacing w:after="0"/>
        <w:contextualSpacing/>
        <w:jc w:val="both"/>
        <w:rPr>
          <w:rFonts w:cs="Times New Roman"/>
          <w:sz w:val="24"/>
          <w:szCs w:val="24"/>
          <w:lang w:val="uk-UA"/>
        </w:rPr>
      </w:pPr>
      <w:r w:rsidRPr="00940963">
        <w:rPr>
          <w:rFonts w:cs="Times New Roman"/>
          <w:sz w:val="24"/>
          <w:szCs w:val="24"/>
          <w:lang w:val="uk-UA"/>
        </w:rPr>
        <w:t>Виконавець відповідно до Договору від_______ №______ про участь у РДН та ВДР надав, а Замовник прийняв від Виконавця такі послуги:</w:t>
      </w:r>
    </w:p>
    <w:p w:rsidR="00940963" w:rsidRPr="00940963" w:rsidRDefault="00940963" w:rsidP="00940963">
      <w:pPr>
        <w:tabs>
          <w:tab w:val="left" w:pos="993"/>
          <w:tab w:val="left" w:pos="4962"/>
        </w:tabs>
        <w:spacing w:after="0"/>
        <w:ind w:left="709"/>
        <w:jc w:val="both"/>
        <w:rPr>
          <w:rFonts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771"/>
        <w:gridCol w:w="1378"/>
        <w:gridCol w:w="64"/>
        <w:gridCol w:w="1160"/>
        <w:gridCol w:w="1304"/>
        <w:gridCol w:w="1407"/>
      </w:tblGrid>
      <w:tr w:rsidR="00940963" w:rsidRPr="00940963" w:rsidTr="00F30358">
        <w:tc>
          <w:tcPr>
            <w:tcW w:w="546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i/>
                <w:sz w:val="24"/>
                <w:szCs w:val="24"/>
                <w:lang w:val="uk-UA"/>
              </w:rPr>
              <w:t>№</w:t>
            </w:r>
          </w:p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07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i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383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i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61" w:type="dxa"/>
            <w:gridSpan w:val="2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i/>
                <w:sz w:val="24"/>
                <w:szCs w:val="24"/>
                <w:lang w:val="uk-UA"/>
              </w:rPr>
              <w:t>Кількість</w:t>
            </w:r>
          </w:p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i/>
                <w:sz w:val="24"/>
                <w:szCs w:val="24"/>
                <w:lang w:val="uk-UA"/>
              </w:rPr>
              <w:t>Ціна без ПДВ, грн.</w:t>
            </w:r>
          </w:p>
        </w:tc>
        <w:tc>
          <w:tcPr>
            <w:tcW w:w="1418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i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i/>
                <w:sz w:val="24"/>
                <w:szCs w:val="24"/>
                <w:lang w:val="uk-UA" w:eastAsia="ru-RU"/>
              </w:rPr>
              <w:t>Сума без ПДВ, грн.</w:t>
            </w:r>
          </w:p>
        </w:tc>
      </w:tr>
      <w:tr w:rsidR="00940963" w:rsidRPr="00940963" w:rsidTr="00F30358">
        <w:trPr>
          <w:trHeight w:val="325"/>
        </w:trPr>
        <w:tc>
          <w:tcPr>
            <w:tcW w:w="546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807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 w:eastAsia="ru-RU"/>
              </w:rPr>
              <w:t>Послуги оператора ринку, в тому числі:</w:t>
            </w:r>
          </w:p>
        </w:tc>
        <w:tc>
          <w:tcPr>
            <w:tcW w:w="1383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161" w:type="dxa"/>
            <w:gridSpan w:val="2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14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418" w:type="dxa"/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Х</w:t>
            </w:r>
          </w:p>
        </w:tc>
      </w:tr>
      <w:tr w:rsidR="00940963" w:rsidRPr="00940963" w:rsidTr="00F30358">
        <w:tc>
          <w:tcPr>
            <w:tcW w:w="546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Фіксований платіж за участь у РДН/ВДР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40963" w:rsidRPr="00940963" w:rsidTr="00F30358">
        <w:tc>
          <w:tcPr>
            <w:tcW w:w="546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Платіж за здійснення операцій купівлі-продажу електричної енергії на РДН/ВДР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940963">
              <w:rPr>
                <w:rFonts w:cs="Times New Roman"/>
                <w:sz w:val="24"/>
                <w:szCs w:val="24"/>
                <w:lang w:val="uk-UA"/>
              </w:rPr>
              <w:t>МВт·год</w:t>
            </w:r>
            <w:proofErr w:type="spellEnd"/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40963" w:rsidRPr="00940963" w:rsidTr="00F30358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righ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righ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ind w:left="-246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 xml:space="preserve">ПДВ 20 %: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940963" w:rsidRPr="00940963" w:rsidTr="00F30358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righ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righ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sz w:val="24"/>
                <w:szCs w:val="24"/>
                <w:lang w:val="uk-UA"/>
              </w:rPr>
              <w:t>Усього з ПДВ: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3" w:rsidRPr="00940963" w:rsidRDefault="00940963" w:rsidP="00940963">
            <w:pPr>
              <w:tabs>
                <w:tab w:val="left" w:pos="4962"/>
              </w:tabs>
              <w:spacing w:after="0" w:line="259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940963" w:rsidRPr="00940963" w:rsidRDefault="00940963" w:rsidP="00940963">
      <w:pPr>
        <w:spacing w:after="0" w:line="259" w:lineRule="auto"/>
        <w:jc w:val="both"/>
        <w:rPr>
          <w:rFonts w:cs="Times New Roman"/>
          <w:sz w:val="24"/>
          <w:szCs w:val="24"/>
          <w:lang w:val="uk-UA"/>
        </w:rPr>
      </w:pPr>
      <w:r w:rsidRPr="00940963">
        <w:rPr>
          <w:rFonts w:cs="Times New Roman"/>
          <w:sz w:val="24"/>
          <w:szCs w:val="24"/>
          <w:lang w:val="uk-UA"/>
        </w:rPr>
        <w:t xml:space="preserve">Загальна вартість наданих Виконавцем Замовнику послуг складає </w:t>
      </w:r>
      <w:r w:rsidRPr="00940963">
        <w:rPr>
          <w:rFonts w:cs="Times New Roman"/>
          <w:i/>
          <w:sz w:val="24"/>
          <w:szCs w:val="24"/>
          <w:lang w:val="uk-UA"/>
        </w:rPr>
        <w:t>(прописом)</w:t>
      </w:r>
      <w:r w:rsidRPr="00940963">
        <w:rPr>
          <w:rFonts w:cs="Times New Roman"/>
          <w:sz w:val="24"/>
          <w:szCs w:val="24"/>
          <w:lang w:val="uk-UA"/>
        </w:rPr>
        <w:t>: __________</w:t>
      </w:r>
      <w:r w:rsidRPr="00940963">
        <w:rPr>
          <w:rFonts w:cs="Times New Roman"/>
          <w:sz w:val="24"/>
          <w:szCs w:val="24"/>
          <w:lang w:val="uk-UA" w:eastAsia="ru-RU"/>
        </w:rPr>
        <w:t xml:space="preserve"> </w:t>
      </w:r>
      <w:r w:rsidRPr="00940963">
        <w:rPr>
          <w:rFonts w:cs="Times New Roman"/>
          <w:i/>
          <w:sz w:val="24"/>
          <w:szCs w:val="24"/>
          <w:lang w:val="uk-UA" w:eastAsia="ru-RU"/>
        </w:rPr>
        <w:t>гривень (ні)</w:t>
      </w:r>
      <w:r w:rsidRPr="00940963">
        <w:rPr>
          <w:rFonts w:cs="Times New Roman"/>
          <w:sz w:val="24"/>
          <w:szCs w:val="24"/>
          <w:lang w:val="uk-UA"/>
        </w:rPr>
        <w:t xml:space="preserve">__________________ </w:t>
      </w:r>
      <w:r w:rsidRPr="00940963">
        <w:rPr>
          <w:rFonts w:cs="Times New Roman"/>
          <w:i/>
          <w:sz w:val="24"/>
          <w:szCs w:val="24"/>
          <w:lang w:val="uk-UA"/>
        </w:rPr>
        <w:t>копійок (</w:t>
      </w:r>
      <w:proofErr w:type="spellStart"/>
      <w:r w:rsidRPr="00940963">
        <w:rPr>
          <w:rFonts w:cs="Times New Roman"/>
          <w:i/>
          <w:sz w:val="24"/>
          <w:szCs w:val="24"/>
          <w:lang w:val="uk-UA"/>
        </w:rPr>
        <w:t>ки</w:t>
      </w:r>
      <w:proofErr w:type="spellEnd"/>
      <w:r w:rsidRPr="00940963">
        <w:rPr>
          <w:rFonts w:cs="Times New Roman"/>
          <w:i/>
          <w:sz w:val="24"/>
          <w:szCs w:val="24"/>
          <w:lang w:val="uk-UA"/>
        </w:rPr>
        <w:t>)</w:t>
      </w:r>
      <w:r w:rsidRPr="00940963">
        <w:rPr>
          <w:rFonts w:cs="Times New Roman"/>
          <w:sz w:val="24"/>
          <w:szCs w:val="24"/>
          <w:lang w:val="uk-UA"/>
        </w:rPr>
        <w:t xml:space="preserve">. </w:t>
      </w:r>
    </w:p>
    <w:p w:rsidR="00940963" w:rsidRPr="00940963" w:rsidRDefault="00940963" w:rsidP="00940963">
      <w:pPr>
        <w:tabs>
          <w:tab w:val="left" w:pos="4962"/>
        </w:tabs>
        <w:spacing w:after="0" w:line="259" w:lineRule="auto"/>
        <w:jc w:val="both"/>
        <w:rPr>
          <w:rFonts w:cs="Times New Roman"/>
          <w:sz w:val="24"/>
          <w:szCs w:val="24"/>
          <w:lang w:val="uk-UA"/>
        </w:rPr>
      </w:pPr>
      <w:r w:rsidRPr="00940963">
        <w:rPr>
          <w:rFonts w:cs="Times New Roman"/>
          <w:sz w:val="24"/>
          <w:szCs w:val="24"/>
          <w:lang w:val="uk-UA"/>
        </w:rPr>
        <w:t>Послуги надані в повному обсязі та Сторони претензій одна до одної не мають.</w:t>
      </w:r>
    </w:p>
    <w:p w:rsidR="00940963" w:rsidRPr="00940963" w:rsidRDefault="00940963" w:rsidP="00940963">
      <w:pPr>
        <w:tabs>
          <w:tab w:val="left" w:pos="4962"/>
        </w:tabs>
        <w:spacing w:after="0" w:line="259" w:lineRule="auto"/>
        <w:jc w:val="both"/>
        <w:rPr>
          <w:rFonts w:cs="Times New Roman"/>
          <w:sz w:val="24"/>
          <w:szCs w:val="24"/>
          <w:lang w:val="uk-UA"/>
        </w:rPr>
      </w:pPr>
      <w:r w:rsidRPr="00940963">
        <w:rPr>
          <w:rFonts w:cs="Times New Roman"/>
          <w:sz w:val="24"/>
          <w:szCs w:val="24"/>
          <w:lang w:val="uk-UA"/>
        </w:rPr>
        <w:t>Акт складено у двох примірниках, по одному примірнику для кожної Сторони. Обидва примірники мають однакову юридичну силу.</w:t>
      </w:r>
    </w:p>
    <w:p w:rsidR="00940963" w:rsidRPr="00940963" w:rsidRDefault="00940963" w:rsidP="00940963">
      <w:pPr>
        <w:tabs>
          <w:tab w:val="left" w:pos="4962"/>
        </w:tabs>
        <w:spacing w:after="0" w:line="259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tbl>
      <w:tblPr>
        <w:tblW w:w="10136" w:type="dxa"/>
        <w:tblInd w:w="-5" w:type="dxa"/>
        <w:tblLook w:val="00A0" w:firstRow="1" w:lastRow="0" w:firstColumn="1" w:lastColumn="0" w:noHBand="0" w:noVBand="0"/>
      </w:tblPr>
      <w:tblGrid>
        <w:gridCol w:w="4905"/>
        <w:gridCol w:w="492"/>
        <w:gridCol w:w="4668"/>
        <w:gridCol w:w="71"/>
      </w:tblGrid>
      <w:tr w:rsidR="00940963" w:rsidRPr="00940963" w:rsidTr="00F30358">
        <w:trPr>
          <w:gridAfter w:val="1"/>
          <w:wAfter w:w="71" w:type="dxa"/>
          <w:trHeight w:val="283"/>
        </w:trPr>
        <w:tc>
          <w:tcPr>
            <w:tcW w:w="4905" w:type="dxa"/>
          </w:tcPr>
          <w:p w:rsidR="00940963" w:rsidRPr="00940963" w:rsidRDefault="00940963" w:rsidP="00940963">
            <w:pPr>
              <w:keepNext/>
              <w:spacing w:after="0" w:line="259" w:lineRule="auto"/>
              <w:jc w:val="center"/>
              <w:outlineLvl w:val="3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940963">
              <w:rPr>
                <w:rFonts w:cs="Times New Roman"/>
                <w:sz w:val="24"/>
                <w:szCs w:val="24"/>
                <w:lang w:val="uk-UA" w:eastAsia="ru-RU"/>
              </w:rPr>
              <w:t>ЗАМОВНИК</w:t>
            </w:r>
          </w:p>
        </w:tc>
        <w:tc>
          <w:tcPr>
            <w:tcW w:w="5160" w:type="dxa"/>
            <w:gridSpan w:val="2"/>
          </w:tcPr>
          <w:p w:rsidR="00940963" w:rsidRPr="00940963" w:rsidRDefault="00940963" w:rsidP="00940963">
            <w:pPr>
              <w:keepNext/>
              <w:spacing w:after="0" w:line="259" w:lineRule="auto"/>
              <w:jc w:val="center"/>
              <w:outlineLvl w:val="3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940963">
              <w:rPr>
                <w:rFonts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</w:tr>
      <w:tr w:rsidR="00940963" w:rsidRPr="00940963" w:rsidTr="00F30358">
        <w:trPr>
          <w:gridAfter w:val="1"/>
          <w:wAfter w:w="71" w:type="dxa"/>
          <w:trHeight w:val="73"/>
        </w:trPr>
        <w:tc>
          <w:tcPr>
            <w:tcW w:w="4905" w:type="dxa"/>
          </w:tcPr>
          <w:p w:rsidR="00940963" w:rsidRPr="00940963" w:rsidRDefault="00940963" w:rsidP="00940963">
            <w:pPr>
              <w:spacing w:after="0"/>
              <w:ind w:left="37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_____________________________________</w:t>
            </w: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94096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(назва)</w:t>
            </w:r>
          </w:p>
          <w:p w:rsidR="00940963" w:rsidRPr="00940963" w:rsidRDefault="00940963" w:rsidP="00940963">
            <w:pPr>
              <w:spacing w:after="0"/>
              <w:ind w:left="37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_____________________________________</w:t>
            </w: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94096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(посада керівника)</w:t>
            </w:r>
          </w:p>
          <w:p w:rsidR="00940963" w:rsidRPr="00940963" w:rsidRDefault="00940963" w:rsidP="00940963">
            <w:pPr>
              <w:spacing w:after="0" w:line="259" w:lineRule="auto"/>
              <w:ind w:left="37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bCs/>
                <w:sz w:val="22"/>
                <w:lang w:val="uk-UA"/>
              </w:rPr>
              <w:t>___________________/ _____________________ /</w:t>
            </w:r>
            <w:r w:rsidRPr="00940963">
              <w:rPr>
                <w:rFonts w:cs="Times New Roman"/>
                <w:sz w:val="22"/>
                <w:lang w:val="uk-UA"/>
              </w:rPr>
              <w:br/>
            </w:r>
            <w:r w:rsidRPr="00940963">
              <w:rPr>
                <w:rFonts w:cs="Times New Roman"/>
                <w:sz w:val="20"/>
                <w:szCs w:val="20"/>
                <w:lang w:val="uk-UA"/>
              </w:rPr>
              <w:t>           (підпис)                                    (ПІБ)</w:t>
            </w:r>
          </w:p>
          <w:p w:rsidR="00940963" w:rsidRPr="00940963" w:rsidRDefault="00940963" w:rsidP="00940963">
            <w:pPr>
              <w:spacing w:after="0" w:line="259" w:lineRule="auto"/>
              <w:jc w:val="both"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60" w:type="dxa"/>
            <w:gridSpan w:val="2"/>
          </w:tcPr>
          <w:p w:rsidR="00940963" w:rsidRPr="00940963" w:rsidRDefault="00940963" w:rsidP="00940963">
            <w:pPr>
              <w:spacing w:after="0"/>
              <w:ind w:left="235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_____________________________________</w:t>
            </w: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94096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(назва)</w:t>
            </w:r>
          </w:p>
          <w:p w:rsidR="00940963" w:rsidRPr="00940963" w:rsidRDefault="00940963" w:rsidP="00940963">
            <w:pPr>
              <w:spacing w:after="0"/>
              <w:ind w:left="235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_____________________________________</w:t>
            </w: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940963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(посада керівника)</w:t>
            </w:r>
          </w:p>
          <w:p w:rsidR="00940963" w:rsidRPr="00940963" w:rsidRDefault="00940963" w:rsidP="00940963">
            <w:pPr>
              <w:spacing w:after="0" w:line="259" w:lineRule="auto"/>
              <w:ind w:left="235"/>
              <w:rPr>
                <w:rFonts w:cs="Times New Roman"/>
                <w:sz w:val="24"/>
                <w:szCs w:val="24"/>
                <w:lang w:val="uk-UA"/>
              </w:rPr>
            </w:pPr>
            <w:r w:rsidRPr="00940963">
              <w:rPr>
                <w:rFonts w:cs="Times New Roman"/>
                <w:bCs/>
                <w:sz w:val="22"/>
                <w:lang w:val="uk-UA"/>
              </w:rPr>
              <w:t>___________________/ _____________________ /</w:t>
            </w:r>
            <w:r w:rsidRPr="00940963">
              <w:rPr>
                <w:rFonts w:cs="Times New Roman"/>
                <w:sz w:val="22"/>
                <w:lang w:val="uk-UA"/>
              </w:rPr>
              <w:br/>
            </w:r>
            <w:r w:rsidRPr="00940963">
              <w:rPr>
                <w:rFonts w:cs="Times New Roman"/>
                <w:sz w:val="20"/>
                <w:szCs w:val="20"/>
                <w:lang w:val="uk-UA"/>
              </w:rPr>
              <w:t>           (підпис)                                    (ПІБ)</w:t>
            </w:r>
          </w:p>
          <w:p w:rsidR="00940963" w:rsidRPr="00940963" w:rsidRDefault="00940963" w:rsidP="00940963">
            <w:pPr>
              <w:spacing w:after="0" w:line="259" w:lineRule="auto"/>
              <w:jc w:val="both"/>
              <w:rPr>
                <w:rFonts w:cs="Times New Roman"/>
                <w:sz w:val="24"/>
                <w:szCs w:val="24"/>
                <w:lang w:val="uk-UA" w:eastAsia="ru-RU"/>
              </w:rPr>
            </w:pPr>
          </w:p>
        </w:tc>
      </w:tr>
      <w:tr w:rsidR="00940963" w:rsidRPr="00940963" w:rsidTr="00F30358">
        <w:tblPrEx>
          <w:jc w:val="center"/>
          <w:tblCellSpacing w:w="22" w:type="dxa"/>
          <w:tblInd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1655"/>
          <w:tblCellSpacing w:w="22" w:type="dxa"/>
          <w:jc w:val="center"/>
        </w:trPr>
        <w:tc>
          <w:tcPr>
            <w:tcW w:w="5397" w:type="dxa"/>
            <w:gridSpan w:val="2"/>
            <w:hideMark/>
          </w:tcPr>
          <w:p w:rsidR="00940963" w:rsidRPr="00940963" w:rsidRDefault="00940963" w:rsidP="00940963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940963" w:rsidRPr="00940963" w:rsidRDefault="00940963" w:rsidP="00940963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940963" w:rsidRPr="00940963" w:rsidRDefault="00940963" w:rsidP="00940963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940963"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ОР</w:t>
            </w:r>
          </w:p>
          <w:p w:rsidR="00940963" w:rsidRPr="00940963" w:rsidRDefault="00940963" w:rsidP="0094096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  <w:p w:rsidR="00940963" w:rsidRPr="00940963" w:rsidRDefault="00940963" w:rsidP="00940963">
            <w:pPr>
              <w:spacing w:before="100" w:beforeAutospacing="1" w:after="0" w:afterAutospacing="1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________________/ В.А. </w:t>
            </w:r>
            <w:proofErr w:type="spellStart"/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Євдокімов</w:t>
            </w:r>
            <w:proofErr w:type="spellEnd"/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/</w:t>
            </w:r>
          </w:p>
        </w:tc>
        <w:tc>
          <w:tcPr>
            <w:tcW w:w="4739" w:type="dxa"/>
            <w:gridSpan w:val="2"/>
            <w:hideMark/>
          </w:tcPr>
          <w:p w:rsidR="00940963" w:rsidRPr="00940963" w:rsidRDefault="00940963" w:rsidP="00940963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940963" w:rsidRPr="00940963" w:rsidRDefault="00940963" w:rsidP="00940963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940963" w:rsidRPr="00940963" w:rsidRDefault="00940963" w:rsidP="0094096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40963"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Учасник</w:t>
            </w:r>
          </w:p>
          <w:p w:rsidR="00940963" w:rsidRPr="00940963" w:rsidRDefault="00940963" w:rsidP="00940963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_____________________________________</w:t>
            </w: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940963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                         (посада)</w:t>
            </w:r>
          </w:p>
          <w:p w:rsidR="00940963" w:rsidRPr="00940963" w:rsidRDefault="00940963" w:rsidP="0094096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40963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___________________/ ________________ /</w:t>
            </w:r>
            <w:r w:rsidRPr="00940963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940963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          (підпис)                                    (ПІБ)</w:t>
            </w:r>
          </w:p>
        </w:tc>
      </w:tr>
    </w:tbl>
    <w:p w:rsidR="00AB697C" w:rsidRDefault="00AB697C">
      <w:pPr>
        <w:spacing w:after="160" w:line="259" w:lineRule="auto"/>
        <w:rPr>
          <w:rFonts w:cs="Times New Roman"/>
          <w:szCs w:val="28"/>
          <w:lang w:val="uk-UA"/>
        </w:rPr>
      </w:pPr>
    </w:p>
    <w:sectPr w:rsidR="00AB697C" w:rsidSect="0094096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2A18"/>
    <w:multiLevelType w:val="hybridMultilevel"/>
    <w:tmpl w:val="A3C64A9A"/>
    <w:lvl w:ilvl="0" w:tplc="7CFC5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C"/>
    <w:rsid w:val="00006E3E"/>
    <w:rsid w:val="000106D0"/>
    <w:rsid w:val="00073BF4"/>
    <w:rsid w:val="000B465D"/>
    <w:rsid w:val="00171322"/>
    <w:rsid w:val="001C446E"/>
    <w:rsid w:val="002423AC"/>
    <w:rsid w:val="0026461C"/>
    <w:rsid w:val="00265A51"/>
    <w:rsid w:val="002A0CB4"/>
    <w:rsid w:val="00324341"/>
    <w:rsid w:val="00365845"/>
    <w:rsid w:val="00373F6F"/>
    <w:rsid w:val="003D1430"/>
    <w:rsid w:val="0048647D"/>
    <w:rsid w:val="004A337C"/>
    <w:rsid w:val="004C0574"/>
    <w:rsid w:val="005215F3"/>
    <w:rsid w:val="00576C57"/>
    <w:rsid w:val="006028D0"/>
    <w:rsid w:val="00640D7E"/>
    <w:rsid w:val="00650E16"/>
    <w:rsid w:val="0069623E"/>
    <w:rsid w:val="006B33A8"/>
    <w:rsid w:val="007531BD"/>
    <w:rsid w:val="007677F1"/>
    <w:rsid w:val="00790987"/>
    <w:rsid w:val="007C761E"/>
    <w:rsid w:val="007F1F84"/>
    <w:rsid w:val="00801957"/>
    <w:rsid w:val="0084390F"/>
    <w:rsid w:val="00885D5E"/>
    <w:rsid w:val="008A36D7"/>
    <w:rsid w:val="008B317E"/>
    <w:rsid w:val="008E5E74"/>
    <w:rsid w:val="00905F35"/>
    <w:rsid w:val="00910932"/>
    <w:rsid w:val="00940963"/>
    <w:rsid w:val="00943EE6"/>
    <w:rsid w:val="009844E7"/>
    <w:rsid w:val="00993E6E"/>
    <w:rsid w:val="009C4121"/>
    <w:rsid w:val="00A02502"/>
    <w:rsid w:val="00A928F7"/>
    <w:rsid w:val="00AB697C"/>
    <w:rsid w:val="00B00D25"/>
    <w:rsid w:val="00B22777"/>
    <w:rsid w:val="00B429D0"/>
    <w:rsid w:val="00B639C1"/>
    <w:rsid w:val="00B7576E"/>
    <w:rsid w:val="00B83771"/>
    <w:rsid w:val="00BE2CE6"/>
    <w:rsid w:val="00C17088"/>
    <w:rsid w:val="00C45D6E"/>
    <w:rsid w:val="00CC25E9"/>
    <w:rsid w:val="00D10E8F"/>
    <w:rsid w:val="00D36580"/>
    <w:rsid w:val="00D4370E"/>
    <w:rsid w:val="00D750E1"/>
    <w:rsid w:val="00D77821"/>
    <w:rsid w:val="00D979CD"/>
    <w:rsid w:val="00DA0BA7"/>
    <w:rsid w:val="00DB4B9F"/>
    <w:rsid w:val="00E33665"/>
    <w:rsid w:val="00E338A4"/>
    <w:rsid w:val="00EC435B"/>
    <w:rsid w:val="00ED5394"/>
    <w:rsid w:val="00F24C95"/>
    <w:rsid w:val="00F62505"/>
    <w:rsid w:val="00F6738F"/>
    <w:rsid w:val="00F72223"/>
    <w:rsid w:val="00F76F02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5BDB"/>
  <w15:chartTrackingRefBased/>
  <w15:docId w15:val="{5748786F-BC69-4C3F-929F-8F4B535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AC"/>
    <w:pPr>
      <w:spacing w:after="120" w:line="240" w:lineRule="auto"/>
    </w:pPr>
    <w:rPr>
      <w:rFonts w:ascii="Times New Roman" w:eastAsia="Calibri" w:hAnsi="Times New Roman" w:cs="Calibri"/>
      <w:sz w:val="2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423AC"/>
    <w:pPr>
      <w:spacing w:before="240" w:after="60"/>
      <w:outlineLvl w:val="6"/>
    </w:pPr>
    <w:rPr>
      <w:rFonts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423AC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Zakonu">
    <w:name w:val="StyleZakonu"/>
    <w:basedOn w:val="a"/>
    <w:link w:val="StyleZakonu0"/>
    <w:uiPriority w:val="99"/>
    <w:rsid w:val="002423AC"/>
    <w:pPr>
      <w:spacing w:after="60" w:line="220" w:lineRule="exact"/>
      <w:ind w:firstLine="284"/>
      <w:jc w:val="both"/>
    </w:pPr>
    <w:rPr>
      <w:rFonts w:cs="Times New Roman"/>
      <w:sz w:val="20"/>
      <w:szCs w:val="20"/>
      <w:lang w:val="en-US" w:eastAsia="ru-RU"/>
    </w:rPr>
  </w:style>
  <w:style w:type="character" w:customStyle="1" w:styleId="StyleZakonu0">
    <w:name w:val="StyleZakonu Знак"/>
    <w:link w:val="StyleZakonu"/>
    <w:uiPriority w:val="99"/>
    <w:locked/>
    <w:rsid w:val="002423AC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3">
    <w:name w:val="Normal (Web)"/>
    <w:basedOn w:val="a"/>
    <w:uiPriority w:val="99"/>
    <w:rsid w:val="002423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0"/>
    <w:uiPriority w:val="99"/>
    <w:locked/>
    <w:rsid w:val="002423AC"/>
    <w:rPr>
      <w:rFonts w:ascii="Arial" w:hAnsi="Arial"/>
      <w:sz w:val="19"/>
    </w:rPr>
  </w:style>
  <w:style w:type="paragraph" w:customStyle="1" w:styleId="60">
    <w:name w:val="Заголовок №6"/>
    <w:basedOn w:val="a"/>
    <w:link w:val="6"/>
    <w:uiPriority w:val="99"/>
    <w:rsid w:val="002423AC"/>
    <w:pPr>
      <w:spacing w:after="180" w:line="230" w:lineRule="exact"/>
      <w:ind w:hanging="1360"/>
      <w:outlineLvl w:val="5"/>
    </w:pPr>
    <w:rPr>
      <w:rFonts w:ascii="Arial" w:eastAsiaTheme="minorHAnsi" w:hAnsi="Arial" w:cstheme="minorBidi"/>
      <w:sz w:val="19"/>
      <w:lang w:val="uk-UA"/>
    </w:rPr>
  </w:style>
  <w:style w:type="paragraph" w:styleId="a4">
    <w:name w:val="List Paragraph"/>
    <w:basedOn w:val="a"/>
    <w:uiPriority w:val="34"/>
    <w:qFormat/>
    <w:rsid w:val="002423AC"/>
    <w:pPr>
      <w:ind w:left="720"/>
    </w:pPr>
  </w:style>
  <w:style w:type="paragraph" w:styleId="a5">
    <w:name w:val="footer"/>
    <w:basedOn w:val="a"/>
    <w:link w:val="a6"/>
    <w:uiPriority w:val="99"/>
    <w:rsid w:val="002423A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2423AC"/>
    <w:rPr>
      <w:rFonts w:ascii="Times New Roman" w:eastAsia="Calibri" w:hAnsi="Times New Roman" w:cs="Calibri"/>
      <w:sz w:val="28"/>
      <w:lang w:val="ru-RU"/>
    </w:rPr>
  </w:style>
  <w:style w:type="paragraph" w:styleId="a7">
    <w:name w:val="Body Text"/>
    <w:basedOn w:val="a"/>
    <w:link w:val="a8"/>
    <w:uiPriority w:val="99"/>
    <w:rsid w:val="002423AC"/>
    <w:pPr>
      <w:spacing w:before="120" w:after="0"/>
      <w:jc w:val="both"/>
    </w:pPr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uiPriority w:val="99"/>
    <w:rsid w:val="002423AC"/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2423AC"/>
    <w:pPr>
      <w:widowControl w:val="0"/>
      <w:spacing w:after="0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BodyText22">
    <w:name w:val="Body Text 22"/>
    <w:basedOn w:val="a"/>
    <w:uiPriority w:val="99"/>
    <w:rsid w:val="002423AC"/>
    <w:pPr>
      <w:widowControl w:val="0"/>
      <w:spacing w:after="0"/>
      <w:ind w:firstLine="708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423AC"/>
    <w:pPr>
      <w:ind w:left="283"/>
    </w:pPr>
    <w:rPr>
      <w:rFonts w:cs="Times New Roman"/>
      <w:lang w:val="en-US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2423AC"/>
    <w:rPr>
      <w:rFonts w:ascii="Times New Roman" w:eastAsia="Calibri" w:hAnsi="Times New Roman" w:cs="Times New Roman"/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75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7576E"/>
    <w:rPr>
      <w:rFonts w:ascii="Segoe UI" w:eastAsia="Calibri" w:hAnsi="Segoe UI" w:cs="Segoe UI"/>
      <w:sz w:val="18"/>
      <w:szCs w:val="18"/>
      <w:lang w:val="ru-RU"/>
    </w:rPr>
  </w:style>
  <w:style w:type="paragraph" w:styleId="ad">
    <w:name w:val="No Spacing"/>
    <w:uiPriority w:val="1"/>
    <w:qFormat/>
    <w:rsid w:val="00DA0BA7"/>
    <w:pPr>
      <w:spacing w:after="0" w:line="240" w:lineRule="auto"/>
    </w:pPr>
    <w:rPr>
      <w:rFonts w:ascii="Times New Roman" w:eastAsia="Calibri" w:hAnsi="Times New Roman" w:cs="Calibri"/>
      <w:sz w:val="28"/>
      <w:lang w:val="ru-RU"/>
    </w:rPr>
  </w:style>
  <w:style w:type="character" w:styleId="ae">
    <w:name w:val="Hyperlink"/>
    <w:basedOn w:val="a0"/>
    <w:uiPriority w:val="99"/>
    <w:unhideWhenUsed/>
    <w:rsid w:val="00E33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57B6-4392-4B74-8EF8-2E1F2F88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10365</Words>
  <Characters>5909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Цепкалова Тетяна Анатоліївна</dc:creator>
  <cp:keywords/>
  <dc:description/>
  <cp:lastModifiedBy>Яровенко Тетяна Василівна</cp:lastModifiedBy>
  <cp:revision>2</cp:revision>
  <cp:lastPrinted>2019-06-26T08:17:00Z</cp:lastPrinted>
  <dcterms:created xsi:type="dcterms:W3CDTF">2019-12-05T09:23:00Z</dcterms:created>
  <dcterms:modified xsi:type="dcterms:W3CDTF">2019-12-05T09:23:00Z</dcterms:modified>
</cp:coreProperties>
</file>